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600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C2893" wp14:editId="6A2D66FE">
                <wp:simplePos x="0" y="0"/>
                <wp:positionH relativeFrom="column">
                  <wp:posOffset>-274955</wp:posOffset>
                </wp:positionH>
                <wp:positionV relativeFrom="paragraph">
                  <wp:posOffset>-488315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51D8" w14:textId="77777777" w:rsidR="00DA6F9B" w:rsidRDefault="00005BB7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4210DEA" wp14:editId="131FBAA1">
                                  <wp:extent cx="9363901" cy="6383867"/>
                                  <wp:effectExtent l="0" t="0" r="889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8901" cy="6387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C2893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21.65pt;margin-top:-38.4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" fillcolor="white [3201]" stroked="f" strokeweight=".5pt">
                <v:textbox>
                  <w:txbxContent>
                    <w:p w14:paraId="064451D8" w14:textId="77777777" w:rsidR="00DA6F9B" w:rsidRDefault="00005BB7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4210DEA" wp14:editId="131FBAA1">
                            <wp:extent cx="9363901" cy="6383867"/>
                            <wp:effectExtent l="0" t="0" r="889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8901" cy="6387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50513" wp14:editId="09308BD6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8A197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0513"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14:paraId="77C8A197" w14:textId="77777777" w:rsidR="008C5EFD" w:rsidRDefault="008C5EFD"/>
                  </w:txbxContent>
                </v:textbox>
              </v:shape>
            </w:pict>
          </mc:Fallback>
        </mc:AlternateContent>
      </w:r>
    </w:p>
    <w:p w14:paraId="7277A480" w14:textId="77777777" w:rsidR="000E059F" w:rsidRDefault="000E059F" w:rsidP="00D22A8F"/>
    <w:p w14:paraId="72EEAEEB" w14:textId="77777777" w:rsidR="000E059F" w:rsidRDefault="000E059F" w:rsidP="00D22A8F"/>
    <w:p w14:paraId="49B96747" w14:textId="77777777" w:rsidR="000E059F" w:rsidRDefault="000E059F" w:rsidP="00D22A8F"/>
    <w:p w14:paraId="68BBFD03" w14:textId="77777777" w:rsidR="000E059F" w:rsidRDefault="000E059F" w:rsidP="00D22A8F"/>
    <w:p w14:paraId="0EE63D5A" w14:textId="77777777" w:rsidR="000E059F" w:rsidRDefault="000E059F" w:rsidP="00D22A8F"/>
    <w:p w14:paraId="31CC5055" w14:textId="77777777" w:rsidR="000E059F" w:rsidRDefault="000E059F" w:rsidP="00D22A8F"/>
    <w:p w14:paraId="06328DEC" w14:textId="77777777" w:rsidR="000E059F" w:rsidRDefault="000E059F" w:rsidP="00D22A8F"/>
    <w:p w14:paraId="5C7B3D52" w14:textId="77777777" w:rsidR="000E059F" w:rsidRDefault="000E059F" w:rsidP="00D22A8F"/>
    <w:p w14:paraId="7EEC6188" w14:textId="77777777" w:rsidR="000E059F" w:rsidRDefault="000E059F" w:rsidP="00D22A8F"/>
    <w:p w14:paraId="4D668A14" w14:textId="77777777" w:rsidR="000E059F" w:rsidRDefault="000E059F" w:rsidP="00D22A8F"/>
    <w:p w14:paraId="71CBFBDA" w14:textId="77777777" w:rsidR="000E059F" w:rsidRDefault="00204355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153CE" wp14:editId="64A8CF1D">
                <wp:simplePos x="0" y="0"/>
                <wp:positionH relativeFrom="column">
                  <wp:posOffset>243840</wp:posOffset>
                </wp:positionH>
                <wp:positionV relativeFrom="paragraph">
                  <wp:posOffset>127000</wp:posOffset>
                </wp:positionV>
                <wp:extent cx="2438400" cy="335280"/>
                <wp:effectExtent l="0" t="0" r="0" b="762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1BF3D" w14:textId="1645BBBE" w:rsidR="00204355" w:rsidRDefault="00204355" w:rsidP="00204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53CE" id="Tekstni okvir 4" o:spid="_x0000_s1028" type="#_x0000_t202" style="position:absolute;margin-left:19.2pt;margin-top:10pt;width:192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" fillcolor="white [3201]" stroked="f" strokeweight=".5pt">
                <v:textbox>
                  <w:txbxContent>
                    <w:p w14:paraId="07D1BF3D" w14:textId="1645BBBE" w:rsidR="00204355" w:rsidRDefault="00204355" w:rsidP="00204355"/>
                  </w:txbxContent>
                </v:textbox>
              </v:shape>
            </w:pict>
          </mc:Fallback>
        </mc:AlternateContent>
      </w:r>
    </w:p>
    <w:p w14:paraId="3989CB30" w14:textId="77777777" w:rsidR="000E059F" w:rsidRDefault="000E059F" w:rsidP="00D22A8F"/>
    <w:p w14:paraId="7644C6FA" w14:textId="77777777" w:rsidR="000E059F" w:rsidRDefault="000E059F" w:rsidP="00D22A8F"/>
    <w:p w14:paraId="47925D28" w14:textId="77777777" w:rsidR="000E059F" w:rsidRDefault="000E059F" w:rsidP="00D22A8F"/>
    <w:p w14:paraId="550C9694" w14:textId="77777777" w:rsidR="000E059F" w:rsidRDefault="00204355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E7E1A" wp14:editId="1BD87ADF">
                <wp:simplePos x="0" y="0"/>
                <wp:positionH relativeFrom="column">
                  <wp:posOffset>220345</wp:posOffset>
                </wp:positionH>
                <wp:positionV relativeFrom="paragraph">
                  <wp:posOffset>96520</wp:posOffset>
                </wp:positionV>
                <wp:extent cx="2438400" cy="335280"/>
                <wp:effectExtent l="0" t="0" r="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28F05" w14:textId="603924A0" w:rsidR="00204355" w:rsidRDefault="00204355" w:rsidP="00204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E7E1A" id="Tekstni okvir 1" o:spid="_x0000_s1029" type="#_x0000_t202" style="position:absolute;margin-left:17.35pt;margin-top:7.6pt;width:192pt;height:2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" fillcolor="white [3201]" stroked="f" strokeweight=".5pt">
                <v:textbox>
                  <w:txbxContent>
                    <w:p w14:paraId="2C128F05" w14:textId="603924A0" w:rsidR="00204355" w:rsidRDefault="00204355" w:rsidP="00204355"/>
                  </w:txbxContent>
                </v:textbox>
              </v:shape>
            </w:pict>
          </mc:Fallback>
        </mc:AlternateContent>
      </w:r>
    </w:p>
    <w:p w14:paraId="5EF99DCE" w14:textId="77777777" w:rsidR="000E059F" w:rsidRDefault="000E059F" w:rsidP="00D22A8F"/>
    <w:p w14:paraId="2927D336" w14:textId="77777777" w:rsidR="000E059F" w:rsidRDefault="000E059F" w:rsidP="00D22A8F"/>
    <w:p w14:paraId="77DE7D41" w14:textId="77777777" w:rsidR="000E059F" w:rsidRDefault="00204355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E852B" wp14:editId="0B779964">
                <wp:simplePos x="0" y="0"/>
                <wp:positionH relativeFrom="column">
                  <wp:posOffset>205740</wp:posOffset>
                </wp:positionH>
                <wp:positionV relativeFrom="paragraph">
                  <wp:posOffset>269875</wp:posOffset>
                </wp:positionV>
                <wp:extent cx="2438400" cy="335280"/>
                <wp:effectExtent l="0" t="0" r="0" b="762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BB989" w14:textId="7257AEBD" w:rsidR="00204355" w:rsidRDefault="00204355" w:rsidP="00204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852B" id="Tekstni okvir 5" o:spid="_x0000_s1030" type="#_x0000_t202" style="position:absolute;margin-left:16.2pt;margin-top:21.25pt;width:192pt;height:2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" fillcolor="white [3201]" stroked="f" strokeweight=".5pt">
                <v:textbox>
                  <w:txbxContent>
                    <w:p w14:paraId="730BB989" w14:textId="7257AEBD" w:rsidR="00204355" w:rsidRDefault="00204355" w:rsidP="00204355"/>
                  </w:txbxContent>
                </v:textbox>
              </v:shape>
            </w:pict>
          </mc:Fallback>
        </mc:AlternateContent>
      </w:r>
    </w:p>
    <w:p w14:paraId="2D78211F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55BAE050" w14:textId="77777777" w:rsidTr="00FF4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749B7B80" w14:textId="77777777" w:rsidR="00953581" w:rsidRDefault="00953581" w:rsidP="00C47D6D">
            <w:pPr>
              <w:rPr>
                <w:color w:val="987200" w:themeColor="accent5" w:themeShade="BF"/>
              </w:rPr>
            </w:pPr>
            <w:r w:rsidRPr="00953581">
              <w:rPr>
                <w:b w:val="0"/>
                <w:bCs w:val="0"/>
                <w:color w:val="987200" w:themeColor="accent5" w:themeShade="BF"/>
              </w:rPr>
              <w:lastRenderedPageBreak/>
              <w:t>1.</w:t>
            </w:r>
            <w:r>
              <w:rPr>
                <w:color w:val="987200" w:themeColor="accent5" w:themeShade="BF"/>
              </w:rPr>
              <w:t xml:space="preserve"> </w:t>
            </w:r>
            <w:r w:rsidRPr="00953581">
              <w:rPr>
                <w:color w:val="987200" w:themeColor="accent5" w:themeShade="BF"/>
              </w:rPr>
              <w:t xml:space="preserve">TEMA 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14:paraId="0BDDC428" w14:textId="77777777" w:rsidR="00953581" w:rsidRPr="00FF4EC9" w:rsidRDefault="00E7791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987200" w:themeColor="accent5" w:themeShade="BF"/>
                <w:sz w:val="28"/>
              </w:rPr>
              <w:t>Povratak u školu</w:t>
            </w:r>
          </w:p>
        </w:tc>
      </w:tr>
      <w:tr w:rsidR="00C47D6D" w14:paraId="49F7D428" w14:textId="77777777" w:rsidTr="00FF4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7D3C3639" w14:textId="77777777" w:rsidR="00C47D6D" w:rsidRDefault="00C47D6D" w:rsidP="00FF4EC9">
            <w:pPr>
              <w:rPr>
                <w:color w:val="987200" w:themeColor="accent5" w:themeShade="BF"/>
              </w:rPr>
            </w:pPr>
            <w:r w:rsidRPr="00810B09">
              <w:rPr>
                <w:color w:val="987200" w:themeColor="accent5" w:themeShade="BF"/>
              </w:rPr>
              <w:t>TEKSTOVI</w:t>
            </w:r>
          </w:p>
          <w:p w14:paraId="09F92EC2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14:paraId="37837A4E" w14:textId="77777777" w:rsidR="00C47D6D" w:rsidRDefault="005533DF" w:rsidP="00051CA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6738D3">
              <w:rPr>
                <w:color w:val="000000" w:themeColor="text1"/>
              </w:rPr>
              <w:t xml:space="preserve">Antun </w:t>
            </w:r>
            <w:r w:rsidR="001B3291">
              <w:rPr>
                <w:color w:val="000000" w:themeColor="text1"/>
              </w:rPr>
              <w:t xml:space="preserve">Mihanović, Lijepa naša domovino, </w:t>
            </w:r>
            <w:r w:rsidRPr="006738D3">
              <w:rPr>
                <w:color w:val="000000" w:themeColor="text1"/>
              </w:rPr>
              <w:t xml:space="preserve"> G</w:t>
            </w:r>
            <w:r w:rsidR="001B3291">
              <w:rPr>
                <w:color w:val="000000" w:themeColor="text1"/>
              </w:rPr>
              <w:t>rigor Vitez, Plava boja snijega,</w:t>
            </w:r>
            <w:r w:rsidRPr="006738D3">
              <w:rPr>
                <w:color w:val="000000" w:themeColor="text1"/>
              </w:rPr>
              <w:t xml:space="preserve"> Astrid Lindgren, Pipi Duga Čarapa, Vladimir </w:t>
            </w:r>
            <w:proofErr w:type="spellStart"/>
            <w:r w:rsidRPr="006738D3">
              <w:rPr>
                <w:color w:val="000000" w:themeColor="text1"/>
              </w:rPr>
              <w:t>Vidrić</w:t>
            </w:r>
            <w:proofErr w:type="spellEnd"/>
            <w:r w:rsidRPr="006738D3">
              <w:rPr>
                <w:color w:val="000000" w:themeColor="text1"/>
              </w:rPr>
              <w:t>, Pejzaž I.</w:t>
            </w:r>
            <w:r w:rsidR="00051CA6">
              <w:rPr>
                <w:color w:val="000000" w:themeColor="text1"/>
              </w:rPr>
              <w:t xml:space="preserve">, Ana </w:t>
            </w:r>
            <w:proofErr w:type="spellStart"/>
            <w:r w:rsidR="00051CA6">
              <w:rPr>
                <w:color w:val="000000" w:themeColor="text1"/>
              </w:rPr>
              <w:t>Kandare</w:t>
            </w:r>
            <w:proofErr w:type="spellEnd"/>
            <w:r w:rsidR="00051CA6">
              <w:rPr>
                <w:color w:val="000000" w:themeColor="text1"/>
              </w:rPr>
              <w:t xml:space="preserve"> </w:t>
            </w:r>
            <w:proofErr w:type="spellStart"/>
            <w:r w:rsidR="00051CA6">
              <w:rPr>
                <w:color w:val="000000" w:themeColor="text1"/>
              </w:rPr>
              <w:t>Šoljaga</w:t>
            </w:r>
            <w:proofErr w:type="spellEnd"/>
            <w:r w:rsidR="00051CA6">
              <w:rPr>
                <w:color w:val="000000" w:themeColor="text1"/>
              </w:rPr>
              <w:t>, Upomoć, ne mogu se koncentrirati</w:t>
            </w:r>
            <w:r w:rsidR="005E4BC1">
              <w:rPr>
                <w:color w:val="000000" w:themeColor="text1"/>
              </w:rPr>
              <w:t>, djelo za cjelovito čitanje: Ivan Kušan, Koko u Parizu</w:t>
            </w:r>
          </w:p>
        </w:tc>
      </w:tr>
    </w:tbl>
    <w:p w14:paraId="4392E9DC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2E5EBF8C" w14:textId="77777777" w:rsidTr="00A64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</w:tcBorders>
          </w:tcPr>
          <w:p w14:paraId="762262E7" w14:textId="77777777" w:rsidR="00810B09" w:rsidRDefault="00810B09" w:rsidP="00FF4EC9">
            <w:pPr>
              <w:spacing w:before="120" w:after="120"/>
              <w:ind w:left="113"/>
            </w:pPr>
            <w:r>
              <w:t>broj sati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14:paraId="20392AC9" w14:textId="77777777"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14:paraId="4C2B2607" w14:textId="77777777"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postotna zastupljenost predmetnih područja</w:t>
            </w:r>
          </w:p>
        </w:tc>
      </w:tr>
      <w:tr w:rsidR="00810B09" w14:paraId="17A01CD5" w14:textId="77777777" w:rsidTr="00A6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3E73202" w14:textId="3BADC46D" w:rsidR="00810B09" w:rsidRPr="006738D3" w:rsidRDefault="00DB0DD5" w:rsidP="00FF4EC9">
            <w:pPr>
              <w:spacing w:before="60"/>
              <w:ind w:left="113"/>
              <w:rPr>
                <w:color w:val="000000" w:themeColor="text1"/>
              </w:rPr>
            </w:pPr>
            <w:r w:rsidRPr="00022A56">
              <w:rPr>
                <w:color w:val="auto"/>
              </w:rPr>
              <w:t>33</w:t>
            </w:r>
          </w:p>
        </w:tc>
        <w:tc>
          <w:tcPr>
            <w:tcW w:w="5078" w:type="dxa"/>
          </w:tcPr>
          <w:p w14:paraId="57762987" w14:textId="77777777"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6B23FFB9" w14:textId="77777777"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E229A8">
              <w:rPr>
                <w:color w:val="000000" w:themeColor="text1"/>
              </w:rPr>
              <w:t xml:space="preserve">45 </w:t>
            </w:r>
            <w:r w:rsidR="005E4BC1" w:rsidRPr="005B7772">
              <w:rPr>
                <w:color w:val="000000" w:themeColor="text1"/>
              </w:rPr>
              <w:t>%</w:t>
            </w:r>
          </w:p>
          <w:p w14:paraId="5F165AAF" w14:textId="77777777"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E229A8">
              <w:rPr>
                <w:color w:val="000000" w:themeColor="text1"/>
              </w:rPr>
              <w:t xml:space="preserve">45 </w:t>
            </w:r>
            <w:r w:rsidRPr="005B7772">
              <w:rPr>
                <w:color w:val="000000" w:themeColor="text1"/>
              </w:rPr>
              <w:t>%</w:t>
            </w:r>
          </w:p>
          <w:p w14:paraId="77A1DCCA" w14:textId="77777777"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14:paraId="46657B18" w14:textId="77777777" w:rsidTr="00A64D0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47EDD22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41F665AD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24A76F4C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30224F" w14:textId="77777777"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1843"/>
        <w:gridCol w:w="6095"/>
        <w:gridCol w:w="2126"/>
        <w:gridCol w:w="2127"/>
      </w:tblGrid>
      <w:tr w:rsidR="00072A5C" w:rsidRPr="00CE4C69" w14:paraId="6B5AD05D" w14:textId="77777777" w:rsidTr="0007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dashed" w:sz="4" w:space="0" w:color="987200" w:themeColor="accent5" w:themeShade="BF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57A0FB54" w14:textId="77777777" w:rsidR="00072A5C" w:rsidRPr="00CE4C69" w:rsidRDefault="00072A5C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14:paraId="55D69C0F" w14:textId="77777777"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843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14:paraId="252DBD6C" w14:textId="77777777"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095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66C8A722" w14:textId="77777777"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ODGOJNO-OBRAZOVNI ISHODI NA RAZINI AKTIVNOSTI</w:t>
            </w:r>
          </w:p>
        </w:tc>
        <w:tc>
          <w:tcPr>
            <w:tcW w:w="2126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3AC0A775" w14:textId="77777777" w:rsidR="00072A5C" w:rsidRPr="00CE4C69" w:rsidRDefault="00072A5C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JEZIČNE DJELATNOSTI</w:t>
            </w:r>
          </w:p>
        </w:tc>
        <w:tc>
          <w:tcPr>
            <w:tcW w:w="2127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0BE500C2" w14:textId="77777777" w:rsidR="00072A5C" w:rsidRPr="00CE4C69" w:rsidRDefault="00072A5C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072A5C" w:rsidRPr="00CE4C69" w14:paraId="14E24C46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bottom w:val="single" w:sz="4" w:space="0" w:color="987200" w:themeColor="accent5" w:themeShade="BF"/>
            </w:tcBorders>
          </w:tcPr>
          <w:p w14:paraId="15F88157" w14:textId="77777777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1. Upoznavanje i očekivanja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</w:tcPr>
          <w:p w14:paraId="79869C53" w14:textId="77777777" w:rsidR="00072A5C" w:rsidRPr="00CE4C69" w:rsidRDefault="00072A5C" w:rsidP="00617AEF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noProof/>
                <w:lang w:val="hr-HR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987200" w:themeColor="accent5" w:themeShade="BF"/>
            </w:tcBorders>
          </w:tcPr>
          <w:p w14:paraId="3C28256C" w14:textId="77777777" w:rsidR="00072A5C" w:rsidRPr="00CE4C69" w:rsidRDefault="00072A5C" w:rsidP="00E5680B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6B307114" w14:textId="77777777" w:rsidR="00072A5C" w:rsidRPr="00CE4C69" w:rsidRDefault="00072A5C" w:rsidP="00E77A2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</w:p>
        </w:tc>
        <w:tc>
          <w:tcPr>
            <w:tcW w:w="6095" w:type="dxa"/>
            <w:tcBorders>
              <w:bottom w:val="single" w:sz="4" w:space="0" w:color="987200" w:themeColor="accent5" w:themeShade="BF"/>
            </w:tcBorders>
          </w:tcPr>
          <w:p w14:paraId="3C6F0C18" w14:textId="77777777" w:rsidR="00072A5C" w:rsidRPr="00CE4C69" w:rsidRDefault="00072A5C" w:rsidP="002A4AC7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lang w:val="hr-HR"/>
              </w:rPr>
            </w:pPr>
            <w:r w:rsidRPr="00CE4C69">
              <w:rPr>
                <w:b/>
                <w:noProof/>
                <w:sz w:val="20"/>
                <w:lang w:val="hr-HR"/>
              </w:rPr>
              <w:t>Upoznati učenike, stvarati prijateljsko i stvaralačko ozračje u razrednom odjelu, razvijati svijest o zajedničkom životu i radu, uspostavljati afirmativan odnos između učenika i učiteljice.</w:t>
            </w:r>
          </w:p>
          <w:p w14:paraId="0B2FCA11" w14:textId="77777777" w:rsidR="00072A5C" w:rsidRPr="00CE4C69" w:rsidRDefault="00072A5C" w:rsidP="00CE4C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noProof/>
                <w:color w:val="000000" w:themeColor="text1"/>
                <w:sz w:val="18"/>
                <w:lang w:val="hr-HR"/>
              </w:rPr>
              <w:t>Učenik se predstavlja i navodi svoje pozitivne osobine. Upoznaje se s učiteljem/učiteljicom. Opisuje  svoja očekivanja u zajedničkoj suradnji. Primjenjuje pravila igre upoznavanja i komentira uspješnost njezine provedbe.</w:t>
            </w:r>
          </w:p>
        </w:tc>
        <w:tc>
          <w:tcPr>
            <w:tcW w:w="2126" w:type="dxa"/>
            <w:tcBorders>
              <w:bottom w:val="single" w:sz="4" w:space="0" w:color="987200" w:themeColor="accent5" w:themeShade="BF"/>
            </w:tcBorders>
          </w:tcPr>
          <w:p w14:paraId="43679D61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14:paraId="790D7CB5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govori o sebi</w:t>
            </w:r>
          </w:p>
          <w:p w14:paraId="1576303B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opisuje svoja očekivanja</w:t>
            </w:r>
          </w:p>
          <w:p w14:paraId="7225004D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obrazlaže vlastito sudjelovanje u igri upoznavanja</w:t>
            </w:r>
          </w:p>
        </w:tc>
        <w:tc>
          <w:tcPr>
            <w:tcW w:w="2127" w:type="dxa"/>
            <w:tcBorders>
              <w:bottom w:val="single" w:sz="4" w:space="0" w:color="987200" w:themeColor="accent5" w:themeShade="BF"/>
            </w:tcBorders>
          </w:tcPr>
          <w:p w14:paraId="10898502" w14:textId="77777777"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A.2.1.</w:t>
            </w:r>
          </w:p>
          <w:p w14:paraId="06C05B19" w14:textId="77777777"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A.2.3.</w:t>
            </w:r>
          </w:p>
          <w:p w14:paraId="1C73787E" w14:textId="77777777" w:rsidR="00072A5C" w:rsidRPr="00B71647" w:rsidRDefault="00072A5C" w:rsidP="004478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14:paraId="21658AA2" w14:textId="77777777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</w:tcBorders>
          </w:tcPr>
          <w:p w14:paraId="4894CC61" w14:textId="05E1DD2B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2./3.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/4.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Ljetna priča - govorna vježba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14:paraId="0F7192DD" w14:textId="27455A5C" w:rsidR="00072A5C" w:rsidRPr="00CE4C69" w:rsidRDefault="00DB0DD5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022A56">
              <w:rPr>
                <w:color w:val="A36800" w:themeColor="accent2" w:themeShade="80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987200" w:themeColor="accent5" w:themeShade="BF"/>
            </w:tcBorders>
          </w:tcPr>
          <w:p w14:paraId="131BD1CC" w14:textId="77777777" w:rsidR="00072A5C" w:rsidRPr="00CE4C69" w:rsidRDefault="00072A5C" w:rsidP="00566B88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 xml:space="preserve"> OŠ HJ A.5.1.</w:t>
            </w:r>
          </w:p>
          <w:p w14:paraId="2D4C4AB7" w14:textId="77777777" w:rsidR="00072A5C" w:rsidRPr="00CE4C69" w:rsidRDefault="00072A5C" w:rsidP="00F56F33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  <w:tcBorders>
              <w:top w:val="single" w:sz="4" w:space="0" w:color="987200" w:themeColor="accent5" w:themeShade="BF"/>
            </w:tcBorders>
          </w:tcPr>
          <w:p w14:paraId="62DB0C85" w14:textId="77777777" w:rsidR="00072A5C" w:rsidRPr="00CE4C69" w:rsidRDefault="00072A5C" w:rsidP="00014D6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Prepričavati ljetne doživljaje i stvarati vlastitu priču. </w:t>
            </w:r>
          </w:p>
          <w:p w14:paraId="087C3372" w14:textId="77777777" w:rsidR="00072A5C" w:rsidRPr="00CE4C69" w:rsidRDefault="00072A5C" w:rsidP="00014D64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Učenik oslikava oblutke. Prema oblutcima smišlja ljetnu priču prema smjernicama. Na preostale oblutke ispisuje pozitivne riječi ohrabrenja, prikuplja ih u teglicu i koristi tijekom školske godine kao nagradu.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14:paraId="1FCE49D3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priča priču</w:t>
            </w:r>
          </w:p>
          <w:p w14:paraId="47F2D9FA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pozitivne riječi ohrabrenja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</w:tcBorders>
          </w:tcPr>
          <w:p w14:paraId="4AA119BF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14:paraId="54DCB88E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F841EF3" w14:textId="79E9264C" w:rsidR="00072A5C" w:rsidRPr="00CE4C69" w:rsidRDefault="00DB0DD5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5</w:t>
            </w:r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./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</w:t>
            </w:r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./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</w:t>
            </w:r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Ana </w:t>
            </w:r>
            <w:proofErr w:type="spellStart"/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Kandare</w:t>
            </w:r>
            <w:proofErr w:type="spellEnd"/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Šoljaga</w:t>
            </w:r>
            <w:proofErr w:type="spellEnd"/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072A5C"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 w:val="22"/>
                <w:szCs w:val="22"/>
              </w:rPr>
              <w:t>Upomoć, ne mogu se koncentrirati</w:t>
            </w:r>
          </w:p>
          <w:p w14:paraId="1AA42FAA" w14:textId="77777777" w:rsidR="00072A5C" w:rsidRPr="00CE4C69" w:rsidRDefault="00072A5C" w:rsidP="00FA06B9">
            <w:pPr>
              <w:pStyle w:val="StandardWeb"/>
              <w:spacing w:before="120" w:beforeAutospacing="0" w:after="0" w:afterAutospacing="0"/>
              <w:ind w:left="530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99" w:type="dxa"/>
          </w:tcPr>
          <w:p w14:paraId="27C54901" w14:textId="77777777"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3</w:t>
            </w:r>
          </w:p>
        </w:tc>
        <w:tc>
          <w:tcPr>
            <w:tcW w:w="1843" w:type="dxa"/>
          </w:tcPr>
          <w:p w14:paraId="568E6056" w14:textId="77777777"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2F12AD31" w14:textId="77777777"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7A8B047E" w14:textId="77777777" w:rsidR="00072A5C" w:rsidRPr="00CE4C69" w:rsidRDefault="00072A5C" w:rsidP="00E77A2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423851DB" w14:textId="77777777" w:rsidR="00072A5C" w:rsidRPr="00CE4C69" w:rsidRDefault="00072A5C" w:rsidP="00752E5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  <w:p w14:paraId="05A9109C" w14:textId="77777777"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</w:tcPr>
          <w:p w14:paraId="41EEE02D" w14:textId="77777777" w:rsidR="00072A5C" w:rsidRPr="00CE4C69" w:rsidRDefault="00072A5C" w:rsidP="006E0D3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CE4C69">
              <w:rPr>
                <w:b/>
                <w:sz w:val="20"/>
                <w:lang w:val="hr-HR"/>
              </w:rPr>
              <w:t xml:space="preserve">Opisati osobni način učenja I ponoviti poznate strategije učenja. </w:t>
            </w:r>
          </w:p>
          <w:p w14:paraId="041AFE56" w14:textId="77777777" w:rsidR="00072A5C" w:rsidRPr="00CE4C69" w:rsidRDefault="00072A5C" w:rsidP="006E0D3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čita i sluša neknjiževni tekst. Uočava obilježja neknjiževnog teksta. Izdvaja ključne riječi. Piše bilješke. Na temelju izdvojenih ključnih riječi I bilježaka piše sažetak. Razgovara o vlastitim iskustvima učenja. Izrađuje Tablicu učenja. </w:t>
            </w:r>
          </w:p>
        </w:tc>
        <w:tc>
          <w:tcPr>
            <w:tcW w:w="2126" w:type="dxa"/>
            <w:tcBorders>
              <w:top w:val="single" w:sz="4" w:space="0" w:color="987200" w:themeColor="accent5" w:themeShade="BF"/>
            </w:tcBorders>
          </w:tcPr>
          <w:p w14:paraId="1A9BD082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obrazlaže način na koji uči</w:t>
            </w:r>
          </w:p>
          <w:p w14:paraId="669AC598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neknjiževni tekst</w:t>
            </w:r>
          </w:p>
          <w:p w14:paraId="5A9B452A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naglas neknjiževni tekst</w:t>
            </w:r>
          </w:p>
          <w:p w14:paraId="11B93A25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ključne riječi</w:t>
            </w:r>
          </w:p>
          <w:p w14:paraId="09F867C6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14:paraId="19B1D19A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sz w:val="20"/>
                <w:lang w:val="hr-HR"/>
              </w:rPr>
              <w:t xml:space="preserve">- </w:t>
            </w:r>
            <w:r w:rsidRPr="00CE4C69">
              <w:rPr>
                <w:color w:val="000000" w:themeColor="text1"/>
                <w:sz w:val="18"/>
                <w:lang w:val="hr-HR"/>
              </w:rPr>
              <w:t>piše sažetak</w:t>
            </w:r>
          </w:p>
          <w:p w14:paraId="55C2BD09" w14:textId="77777777" w:rsidR="00072A5C" w:rsidRPr="00CE4C69" w:rsidRDefault="00072A5C" w:rsidP="004478D2">
            <w:pPr>
              <w:pStyle w:val="Bezproreda"/>
              <w:spacing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sastavlja Tablicu učenja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</w:tcBorders>
          </w:tcPr>
          <w:p w14:paraId="2ADAF609" w14:textId="77777777" w:rsidR="00072A5C" w:rsidRPr="00B71647" w:rsidRDefault="00072A5C" w:rsidP="00973D2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A.2.2.</w:t>
            </w:r>
          </w:p>
          <w:p w14:paraId="2D1D8319" w14:textId="77777777"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B.2.1.</w:t>
            </w:r>
          </w:p>
          <w:p w14:paraId="603B2907" w14:textId="77777777"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uku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C.2.1.</w:t>
            </w:r>
          </w:p>
          <w:p w14:paraId="58A1CE4E" w14:textId="77777777"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A.2.3.</w:t>
            </w:r>
          </w:p>
          <w:p w14:paraId="52745B3B" w14:textId="77777777" w:rsidR="00072A5C" w:rsidRPr="00B71647" w:rsidRDefault="00072A5C" w:rsidP="00973D2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a.2.4.</w:t>
            </w:r>
          </w:p>
        </w:tc>
      </w:tr>
      <w:tr w:rsidR="00072A5C" w:rsidRPr="00CE4C69" w14:paraId="23E9687D" w14:textId="77777777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2A0FC6C" w14:textId="4A32A4C5" w:rsidR="00072A5C" w:rsidRPr="00CE4C69" w:rsidRDefault="00DB0DD5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8</w:t>
            </w:r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/9.</w:t>
            </w:r>
            <w:r w:rsidR="00072A5C"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Poticanje čitanja i djela za cjelovito čitanje</w:t>
            </w:r>
          </w:p>
        </w:tc>
        <w:tc>
          <w:tcPr>
            <w:tcW w:w="899" w:type="dxa"/>
          </w:tcPr>
          <w:p w14:paraId="65009718" w14:textId="45CDFF30" w:rsidR="00072A5C" w:rsidRPr="00CE4C69" w:rsidRDefault="00DB0DD5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022A56">
              <w:rPr>
                <w:color w:val="A36800" w:themeColor="accent2" w:themeShade="80"/>
                <w:lang w:val="hr-HR"/>
              </w:rPr>
              <w:t>2</w:t>
            </w:r>
          </w:p>
        </w:tc>
        <w:tc>
          <w:tcPr>
            <w:tcW w:w="1843" w:type="dxa"/>
          </w:tcPr>
          <w:p w14:paraId="62B16815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4AF2CAD7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5F5C7272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789F5F2B" w14:textId="77777777" w:rsidR="00072A5C" w:rsidRPr="00CE4C69" w:rsidRDefault="00072A5C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095" w:type="dxa"/>
          </w:tcPr>
          <w:p w14:paraId="1512FA12" w14:textId="77777777" w:rsidR="00072A5C" w:rsidRPr="00CE4C69" w:rsidRDefault="00072A5C" w:rsidP="00E5680B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Odabrati djela za cjelovito čitanje. Razgovarati o dobrobitima čitanja. </w:t>
            </w:r>
          </w:p>
          <w:p w14:paraId="14104B59" w14:textId="77777777" w:rsidR="00072A5C" w:rsidRPr="00CE4C69" w:rsidRDefault="00072A5C" w:rsidP="006E0D3D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 w:val="20"/>
                <w:szCs w:val="20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Učenik posjećuje školsku knjižnicu. U suradnji s učiteljem odabire djela za cjelovito čitanje. Čita ulomke iz djela za cjelovito čitanje koja bi se mogla naći na popisu. </w:t>
            </w:r>
            <w:r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Izvodi zaključke o važnosti čitanja. Opisuje na koji način čita književna djela. Navodi primjere iz kojih je vidljivo kako razvija vlastiti čitateljski interes.  </w:t>
            </w:r>
          </w:p>
        </w:tc>
        <w:tc>
          <w:tcPr>
            <w:tcW w:w="2126" w:type="dxa"/>
          </w:tcPr>
          <w:p w14:paraId="502761C2" w14:textId="77777777" w:rsidR="00072A5C" w:rsidRPr="00CE4C69" w:rsidRDefault="00072A5C" w:rsidP="00973D21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dobrobitima čitanja, o svom čitateljskom interesu</w:t>
            </w:r>
          </w:p>
          <w:p w14:paraId="11DE33CF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ulomku djela za cjelovito čitanje</w:t>
            </w:r>
          </w:p>
          <w:p w14:paraId="147647FF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ulomak djela za cjelovito čitanje</w:t>
            </w:r>
          </w:p>
          <w:p w14:paraId="18B4B32B" w14:textId="77777777" w:rsidR="00072A5C" w:rsidRPr="00CE4C69" w:rsidRDefault="00072A5C" w:rsidP="004478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ulomke iz djela za cjelovito čitanje</w:t>
            </w:r>
          </w:p>
        </w:tc>
        <w:tc>
          <w:tcPr>
            <w:tcW w:w="2127" w:type="dxa"/>
          </w:tcPr>
          <w:p w14:paraId="674A2E91" w14:textId="77777777" w:rsidR="00072A5C" w:rsidRPr="00B71647" w:rsidRDefault="00072A5C" w:rsidP="00617AEF">
            <w:pPr>
              <w:pStyle w:val="Bezproreda"/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B.2.2.</w:t>
            </w:r>
          </w:p>
        </w:tc>
      </w:tr>
      <w:tr w:rsidR="00072A5C" w:rsidRPr="00CE4C69" w14:paraId="70815A34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C5A47E5" w14:textId="007FE1BA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10.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/11./12./13.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Ponavljanje nastavnih sadržaja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,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početna provjera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, analiza početne provjere</w:t>
            </w:r>
          </w:p>
        </w:tc>
        <w:tc>
          <w:tcPr>
            <w:tcW w:w="899" w:type="dxa"/>
          </w:tcPr>
          <w:p w14:paraId="3E84F6C8" w14:textId="46B37475" w:rsidR="00072A5C" w:rsidRPr="00CE4C69" w:rsidRDefault="00DB0DD5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022A56">
              <w:rPr>
                <w:noProof/>
                <w:color w:val="A36800" w:themeColor="accent2" w:themeShade="80"/>
                <w:lang w:val="hr-HR"/>
              </w:rPr>
              <w:t>4</w:t>
            </w:r>
          </w:p>
        </w:tc>
        <w:tc>
          <w:tcPr>
            <w:tcW w:w="1843" w:type="dxa"/>
          </w:tcPr>
          <w:p w14:paraId="0DFC214A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1C95C410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388F6BC9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7126CCEB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78903779" w14:textId="77777777" w:rsidR="00072A5C" w:rsidRPr="00CE4C69" w:rsidRDefault="00072A5C" w:rsidP="00E15C2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Ponoviti sadržaje učenja prethodnoga razreda i napisati početnu provjeru.  </w:t>
            </w:r>
          </w:p>
          <w:p w14:paraId="4FAD1092" w14:textId="77777777" w:rsidR="00072A5C" w:rsidRPr="00CE4C69" w:rsidRDefault="00072A5C" w:rsidP="00E15C2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 w:rsidRPr="00CE4C69">
              <w:rPr>
                <w:noProof/>
                <w:color w:val="000000" w:themeColor="text1"/>
                <w:sz w:val="18"/>
                <w:lang w:val="hr-HR"/>
              </w:rPr>
              <w:t>Učenik razlikuje vrste riječi: imenice, glagole i pridjeve. Daje primjere izjavne, upitne, usklične, niječne i jesne rečenice. Objašnjava pravila pisanja velikoga početnog slova primjenjujući ih na primjerima. Pravilno piše glasove č/ć, ije/je/e, dž/đ. Primjenjuje ranije stečena znanja rješavajući problemske zadatke.</w:t>
            </w:r>
          </w:p>
        </w:tc>
        <w:tc>
          <w:tcPr>
            <w:tcW w:w="2126" w:type="dxa"/>
          </w:tcPr>
          <w:p w14:paraId="3D61955E" w14:textId="77777777" w:rsidR="00072A5C" w:rsidRPr="00CE4C69" w:rsidRDefault="00072A5C" w:rsidP="00617AEF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usmeno objašnjava pravila </w:t>
            </w:r>
          </w:p>
          <w:p w14:paraId="63AC194D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čita zadatke na nastavnom listiću i u pisanoj provjeri </w:t>
            </w:r>
          </w:p>
          <w:p w14:paraId="5C539D3A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rješenja zadataka</w:t>
            </w:r>
          </w:p>
          <w:p w14:paraId="0EC39663" w14:textId="77777777" w:rsidR="00072A5C" w:rsidRPr="00CE4C69" w:rsidRDefault="00072A5C" w:rsidP="00566B88">
            <w:pPr>
              <w:pStyle w:val="StandardWeb"/>
              <w:spacing w:before="120" w:beforeAutospacing="0" w:after="0" w:afterAutospacing="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127" w:type="dxa"/>
          </w:tcPr>
          <w:p w14:paraId="006CFF0E" w14:textId="77777777" w:rsidR="00072A5C" w:rsidRPr="00CE4C69" w:rsidRDefault="00072A5C" w:rsidP="00617AEF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</w:t>
            </w:r>
          </w:p>
        </w:tc>
      </w:tr>
      <w:tr w:rsidR="00072A5C" w:rsidRPr="00CE4C69" w14:paraId="6F00EA2F" w14:textId="77777777" w:rsidTr="00072A5C">
        <w:trPr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D6E7DD8" w14:textId="34AEDAFC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14./15.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/16./17./18.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Hrvatski jezik </w:t>
            </w:r>
          </w:p>
        </w:tc>
        <w:tc>
          <w:tcPr>
            <w:tcW w:w="899" w:type="dxa"/>
          </w:tcPr>
          <w:p w14:paraId="02DE9DB7" w14:textId="77777777"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CE4C69">
              <w:rPr>
                <w:sz w:val="20"/>
                <w:szCs w:val="16"/>
                <w:lang w:val="hr-HR"/>
              </w:rPr>
              <w:t>5</w:t>
            </w:r>
          </w:p>
        </w:tc>
        <w:tc>
          <w:tcPr>
            <w:tcW w:w="1843" w:type="dxa"/>
          </w:tcPr>
          <w:p w14:paraId="31552B94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A.5.6.</w:t>
            </w:r>
          </w:p>
          <w:p w14:paraId="2B75AC27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</w:p>
          <w:p w14:paraId="5C5A2769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09A6DFC8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61E3C010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794C1FCB" w14:textId="77777777" w:rsidR="00072A5C" w:rsidRPr="00CE4C69" w:rsidRDefault="00072A5C" w:rsidP="00752E5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786CA3DB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Opisivati jezične pojavne oblike hrvatskoga jezika.</w:t>
            </w:r>
          </w:p>
          <w:p w14:paraId="7AD70529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szCs w:val="16"/>
                <w:lang w:val="hr-HR"/>
              </w:rPr>
              <w:t>Učenik opisuje razlike između hrvatskoga standardnoga jezika i mjesnog govora, razgovornoga jezika i jezika književnosti. Nabraja hrvatska narječja i govore i prepoznaje ih na čestim primjerima. Objašnjava važnost pravilnoga pisanja i govorenja hrvatskim standardnim jezikom.</w:t>
            </w:r>
          </w:p>
        </w:tc>
        <w:tc>
          <w:tcPr>
            <w:tcW w:w="2126" w:type="dxa"/>
          </w:tcPr>
          <w:p w14:paraId="25EDF8CC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govori razgovornim jezikom i hrvatskim standardnim jezikom uočavajući razlike</w:t>
            </w:r>
          </w:p>
          <w:p w14:paraId="356E6A2D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izvodi improvizacije na zavičajnom govoru</w:t>
            </w:r>
          </w:p>
          <w:p w14:paraId="67EBFF6F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odgovori na pitanja u usmjerenom razgovoru</w:t>
            </w:r>
          </w:p>
          <w:p w14:paraId="63B34347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tekstove na narječjima</w:t>
            </w:r>
          </w:p>
          <w:p w14:paraId="6F28E198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polazne tekstove</w:t>
            </w:r>
          </w:p>
          <w:p w14:paraId="0E636627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tekstove na narječjima</w:t>
            </w:r>
          </w:p>
          <w:p w14:paraId="1652A93B" w14:textId="77777777" w:rsidR="00072A5C" w:rsidRPr="00CE4C69" w:rsidRDefault="00072A5C" w:rsidP="00CE4C69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ključnih riječi, sadržaja učenja</w:t>
            </w:r>
          </w:p>
        </w:tc>
        <w:tc>
          <w:tcPr>
            <w:tcW w:w="2127" w:type="dxa"/>
          </w:tcPr>
          <w:p w14:paraId="7C3305B6" w14:textId="77777777" w:rsidR="00072A5C" w:rsidRPr="00B71647" w:rsidRDefault="00072A5C" w:rsidP="009D1287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osr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C.2.4.</w:t>
            </w:r>
          </w:p>
          <w:p w14:paraId="4C6F09AF" w14:textId="77777777" w:rsidR="00072A5C" w:rsidRPr="00B71647" w:rsidRDefault="00072A5C" w:rsidP="009D1287">
            <w:pPr>
              <w:pStyle w:val="t-8"/>
              <w:spacing w:before="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goo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A.2.2.</w:t>
            </w:r>
          </w:p>
          <w:p w14:paraId="5AD34E12" w14:textId="77777777" w:rsidR="00072A5C" w:rsidRPr="00B71647" w:rsidRDefault="00072A5C" w:rsidP="009D1287">
            <w:pPr>
              <w:pStyle w:val="t-8"/>
              <w:spacing w:before="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ikt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A.2.1.</w:t>
            </w:r>
          </w:p>
          <w:p w14:paraId="7766FE06" w14:textId="77777777" w:rsidR="00072A5C" w:rsidRPr="00B71647" w:rsidRDefault="00072A5C" w:rsidP="009D1287">
            <w:pPr>
              <w:spacing w:after="48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proofErr w:type="spellStart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</w:t>
            </w:r>
            <w:proofErr w:type="spellEnd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A.2.1.</w:t>
            </w:r>
          </w:p>
          <w:p w14:paraId="452C2530" w14:textId="77777777" w:rsidR="00072A5C" w:rsidRPr="00B71647" w:rsidRDefault="00072A5C" w:rsidP="009D1287">
            <w:pPr>
              <w:spacing w:after="48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proofErr w:type="spellStart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</w:t>
            </w:r>
            <w:proofErr w:type="spellEnd"/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D.2.2.</w:t>
            </w:r>
          </w:p>
          <w:p w14:paraId="499B89C3" w14:textId="77777777" w:rsidR="00072A5C" w:rsidRPr="00B71647" w:rsidRDefault="00072A5C" w:rsidP="009D1287">
            <w:pPr>
              <w:pStyle w:val="Bezproreda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71647">
              <w:rPr>
                <w:rFonts w:asciiTheme="majorHAnsi" w:eastAsia="Times New Roman" w:hAnsiTheme="majorHAnsi" w:cstheme="majorHAnsi"/>
                <w:color w:val="231F20"/>
                <w:sz w:val="18"/>
                <w:lang w:val="hr-HR" w:eastAsia="hr-HR"/>
              </w:rPr>
              <w:t xml:space="preserve">z </w:t>
            </w:r>
            <w:r w:rsidRPr="00B71647">
              <w:rPr>
                <w:rFonts w:asciiTheme="majorHAnsi" w:hAnsiTheme="majorHAnsi" w:cstheme="majorHAnsi"/>
                <w:color w:val="231F20"/>
                <w:sz w:val="18"/>
                <w:lang w:val="hr-HR"/>
              </w:rPr>
              <w:t>B.2.2.C</w:t>
            </w:r>
          </w:p>
        </w:tc>
      </w:tr>
      <w:tr w:rsidR="00072A5C" w:rsidRPr="00CE4C69" w14:paraId="18DD344B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124FFF1" w14:textId="28DC69B8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1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9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/20./21./22.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Književni rodovi</w:t>
            </w:r>
          </w:p>
          <w:p w14:paraId="537B858F" w14:textId="77777777" w:rsidR="00072A5C" w:rsidRPr="00CE4C69" w:rsidRDefault="00072A5C" w:rsidP="00D7340A">
            <w:pPr>
              <w:pStyle w:val="Bezproreda"/>
              <w:spacing w:before="120" w:after="120"/>
              <w:ind w:left="113" w:right="113"/>
              <w:rPr>
                <w:rFonts w:asciiTheme="minorHAnsi" w:hAnsiTheme="minorHAnsi" w:cstheme="minorHAnsi"/>
                <w:b w:val="0"/>
                <w:lang w:val="hr-HR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Grigor Vitez, </w:t>
            </w:r>
            <w:r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lang w:val="hr-HR"/>
              </w:rPr>
              <w:t xml:space="preserve">Plava boja snijega, 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Astrid Lindgren, </w:t>
            </w:r>
            <w:r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lang w:val="hr-HR"/>
              </w:rPr>
              <w:t>Pipi Duga Čarapa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, Vladimir </w:t>
            </w:r>
            <w:proofErr w:type="spellStart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>Vidrić</w:t>
            </w:r>
            <w:proofErr w:type="spellEnd"/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lang w:val="hr-HR"/>
              </w:rPr>
              <w:t xml:space="preserve">, </w:t>
            </w:r>
            <w:r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lang w:val="hr-HR"/>
              </w:rPr>
              <w:t>Pejzaž I.</w:t>
            </w:r>
          </w:p>
        </w:tc>
        <w:tc>
          <w:tcPr>
            <w:tcW w:w="899" w:type="dxa"/>
          </w:tcPr>
          <w:p w14:paraId="44BFA3F4" w14:textId="19F97B49" w:rsidR="00072A5C" w:rsidRPr="00CE4C69" w:rsidRDefault="00DB0DD5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022A56">
              <w:rPr>
                <w:rFonts w:eastAsia="Times New Roman"/>
                <w:color w:val="A36800" w:themeColor="accent2" w:themeShade="80"/>
                <w:sz w:val="20"/>
                <w:szCs w:val="16"/>
                <w:lang w:val="hr-HR" w:eastAsia="hr-HR"/>
              </w:rPr>
              <w:t>4</w:t>
            </w:r>
          </w:p>
        </w:tc>
        <w:tc>
          <w:tcPr>
            <w:tcW w:w="1843" w:type="dxa"/>
          </w:tcPr>
          <w:p w14:paraId="07019BCA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14:paraId="63C2472F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14:paraId="2F31B5C2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</w:p>
          <w:p w14:paraId="2116AB98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7DC1B112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0AB2EAFD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0CEDB1AC" w14:textId="77777777" w:rsidR="00072A5C" w:rsidRPr="00CE4C69" w:rsidRDefault="00072A5C" w:rsidP="00752E5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15C5CB16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Razlikovati književne rodove prema strukturi i obilježjima.</w:t>
            </w:r>
          </w:p>
          <w:p w14:paraId="600CB5ED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CE4C69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Učenik razlikuje književne rodove s obzirom na oblik teksta. Imenuje dijelove lirskoga i dramskog teksta. Uočava opis i dijalog u proznom tekstu. Objašnjava obilježja književnoga roda na konkretnom primjeru.</w:t>
            </w:r>
          </w:p>
        </w:tc>
        <w:tc>
          <w:tcPr>
            <w:tcW w:w="2126" w:type="dxa"/>
          </w:tcPr>
          <w:p w14:paraId="62AC2202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navodi usmeno dijelove lirskoga i dramskoga teksta</w:t>
            </w:r>
          </w:p>
          <w:p w14:paraId="00A18990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tekstove na narječjima</w:t>
            </w:r>
          </w:p>
          <w:p w14:paraId="5026FCD4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opis i dijalog</w:t>
            </w:r>
          </w:p>
          <w:p w14:paraId="02BE2E9B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sličnosti i razlike između književnih rodova</w:t>
            </w:r>
          </w:p>
        </w:tc>
        <w:tc>
          <w:tcPr>
            <w:tcW w:w="2127" w:type="dxa"/>
          </w:tcPr>
          <w:p w14:paraId="550EAA3A" w14:textId="77777777" w:rsidR="00072A5C" w:rsidRPr="00B71647" w:rsidRDefault="00072A5C" w:rsidP="00CE4C69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ikt</w:t>
            </w:r>
            <w:proofErr w:type="spellEnd"/>
            <w:r w:rsidRPr="00B71647"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A.2.1.</w:t>
            </w:r>
          </w:p>
          <w:p w14:paraId="2EA55C93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072A5C" w:rsidRPr="00CE4C69" w14:paraId="777D1355" w14:textId="77777777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792BE042" w14:textId="4BC86BC0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2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3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./2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4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/25.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Antun Mihanović, </w:t>
            </w:r>
            <w:proofErr w:type="spellStart"/>
            <w:r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 w:val="22"/>
                <w:szCs w:val="22"/>
              </w:rPr>
              <w:t>Horvatska</w:t>
            </w:r>
            <w:proofErr w:type="spellEnd"/>
            <w:r w:rsidRPr="00DB0DD5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 w:val="22"/>
                <w:szCs w:val="22"/>
              </w:rPr>
              <w:t xml:space="preserve"> domovina / Lijepa naša 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- hrvatska himna</w:t>
            </w:r>
          </w:p>
        </w:tc>
        <w:tc>
          <w:tcPr>
            <w:tcW w:w="899" w:type="dxa"/>
          </w:tcPr>
          <w:p w14:paraId="23473AF7" w14:textId="77777777" w:rsidR="00072A5C" w:rsidRPr="00CE4C69" w:rsidRDefault="00072A5C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  <w:r w:rsidRPr="00CE4C69"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  <w:t>3</w:t>
            </w:r>
          </w:p>
        </w:tc>
        <w:tc>
          <w:tcPr>
            <w:tcW w:w="1843" w:type="dxa"/>
          </w:tcPr>
          <w:p w14:paraId="7EADDA49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14:paraId="6E9C2A70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14:paraId="7814F7B4" w14:textId="77777777" w:rsidR="00072A5C" w:rsidRPr="00CE4C69" w:rsidRDefault="00072A5C" w:rsidP="006A6A0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</w:p>
          <w:p w14:paraId="576FBFAE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751969D3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6AFDA7E7" w14:textId="77777777" w:rsidR="00072A5C" w:rsidRPr="00CE4C69" w:rsidRDefault="00072A5C" w:rsidP="00752E5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201F4A9F" w14:textId="77777777" w:rsidR="00072A5C" w:rsidRPr="00CE4C69" w:rsidRDefault="00072A5C" w:rsidP="00752E5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6B7E796B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  <w:szCs w:val="16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noProof/>
                <w:sz w:val="20"/>
                <w:szCs w:val="16"/>
                <w:lang w:val="hr-HR"/>
              </w:rPr>
              <w:t>Imenovati autora i naziv hrvatske himne, godinu nastanka. Uočiti obilježja himne i ponašanje ljudi za vrijeme intoniranja himne.</w:t>
            </w:r>
          </w:p>
          <w:p w14:paraId="6E04FEE5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uspoređuje i uočava sličnosti i razlike u tekstu pjesme </w:t>
            </w:r>
            <w:proofErr w:type="spellStart"/>
            <w:r w:rsidRPr="00CE4C69">
              <w:rPr>
                <w:i/>
                <w:color w:val="000000" w:themeColor="text1"/>
                <w:sz w:val="18"/>
                <w:lang w:val="hr-HR"/>
              </w:rPr>
              <w:t>Horvatska</w:t>
            </w:r>
            <w:proofErr w:type="spellEnd"/>
            <w:r w:rsidRPr="00CE4C69">
              <w:rPr>
                <w:i/>
                <w:color w:val="000000" w:themeColor="text1"/>
                <w:sz w:val="18"/>
                <w:lang w:val="hr-HR"/>
              </w:rPr>
              <w:t xml:space="preserve"> domovina</w:t>
            </w:r>
            <w:r w:rsidRPr="00CE4C69">
              <w:rPr>
                <w:color w:val="000000" w:themeColor="text1"/>
                <w:sz w:val="18"/>
                <w:lang w:val="hr-HR"/>
              </w:rPr>
              <w:t xml:space="preserve"> i </w:t>
            </w:r>
            <w:r w:rsidRPr="00CE4C69">
              <w:rPr>
                <w:i/>
                <w:color w:val="000000" w:themeColor="text1"/>
                <w:sz w:val="18"/>
                <w:lang w:val="hr-HR"/>
              </w:rPr>
              <w:t>Lijepa naša domovino</w:t>
            </w:r>
            <w:r w:rsidRPr="00CE4C69">
              <w:rPr>
                <w:color w:val="000000" w:themeColor="text1"/>
                <w:sz w:val="18"/>
                <w:lang w:val="hr-HR"/>
              </w:rPr>
              <w:t>. Uočava ritmičnost i slikovitost pjesme. Izdvaja motive i oblikuje temu. Objašnjava važnost himne za svaku državu. Opisuje obrasce ponašanja tijekom izvođenja himne.</w:t>
            </w:r>
          </w:p>
        </w:tc>
        <w:tc>
          <w:tcPr>
            <w:tcW w:w="2126" w:type="dxa"/>
          </w:tcPr>
          <w:p w14:paraId="50B38F4D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objašnjava usmeno o važnosti himne</w:t>
            </w:r>
          </w:p>
          <w:p w14:paraId="138D5D69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opisuje usmeno obrasce ponašanja za vrijeme intoniranja himne</w:t>
            </w:r>
          </w:p>
          <w:p w14:paraId="31452FDB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intoniranje hrvatske himne</w:t>
            </w:r>
          </w:p>
          <w:p w14:paraId="4649AC91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interpretativno čitanje himne</w:t>
            </w:r>
          </w:p>
          <w:p w14:paraId="136DFF82" w14:textId="77777777" w:rsidR="00072A5C" w:rsidRPr="00CE4C69" w:rsidRDefault="00072A5C" w:rsidP="00CE4C69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izražajno čita stihove himne</w:t>
            </w:r>
          </w:p>
        </w:tc>
        <w:tc>
          <w:tcPr>
            <w:tcW w:w="2127" w:type="dxa"/>
          </w:tcPr>
          <w:p w14:paraId="7DEFE6FA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8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8"/>
                <w:lang w:val="hr-HR"/>
              </w:rPr>
              <w:t xml:space="preserve"> C.2.4.</w:t>
            </w:r>
          </w:p>
        </w:tc>
      </w:tr>
      <w:tr w:rsidR="00072A5C" w:rsidRPr="00CE4C69" w14:paraId="32A0A9E4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45B904E" w14:textId="0F256270" w:rsidR="00072A5C" w:rsidRPr="00CE4C69" w:rsidRDefault="00072A5C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2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6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./2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./2</w:t>
            </w:r>
            <w:r w:rsidR="00DB0DD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8</w:t>
            </w:r>
            <w:r w:rsidRPr="00CE4C6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Tisak </w:t>
            </w:r>
          </w:p>
        </w:tc>
        <w:tc>
          <w:tcPr>
            <w:tcW w:w="899" w:type="dxa"/>
          </w:tcPr>
          <w:p w14:paraId="17BBAD85" w14:textId="77777777" w:rsidR="00072A5C" w:rsidRPr="00CE4C69" w:rsidRDefault="00072A5C" w:rsidP="00617AE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rFonts w:asciiTheme="minorHAnsi" w:hAnsiTheme="minorHAnsi" w:cstheme="minorHAnsi"/>
                <w:color w:val="000000" w:themeColor="text1"/>
                <w:lang w:val="hr-HR"/>
              </w:rPr>
              <w:t>3</w:t>
            </w:r>
          </w:p>
        </w:tc>
        <w:tc>
          <w:tcPr>
            <w:tcW w:w="1843" w:type="dxa"/>
          </w:tcPr>
          <w:p w14:paraId="15FC8F1A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C.5.1.</w:t>
            </w:r>
          </w:p>
          <w:p w14:paraId="150A8C60" w14:textId="77777777"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  <w:p w14:paraId="50B7EDA1" w14:textId="77777777"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3B242084" w14:textId="77777777"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7400386C" w14:textId="77777777" w:rsidR="00072A5C" w:rsidRPr="00CE4C69" w:rsidRDefault="00072A5C" w:rsidP="00617AEF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47818A95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4FAE6000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Istražiti vrste tiska (novine, časopisi, knjige, plakati, stripovi) kroz igru.</w:t>
            </w:r>
          </w:p>
          <w:p w14:paraId="6FA5D316" w14:textId="77777777" w:rsidR="00072A5C" w:rsidRPr="00CE4C69" w:rsidRDefault="00072A5C" w:rsidP="004478C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hr-HR"/>
              </w:rPr>
            </w:pP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U</w:t>
            </w:r>
            <w:r w:rsidRPr="00CE4C69">
              <w:rPr>
                <w:rFonts w:eastAsia="Times New Roman"/>
                <w:noProof/>
                <w:color w:val="000000" w:themeColor="text1"/>
                <w:sz w:val="18"/>
                <w:szCs w:val="20"/>
                <w:lang w:val="hr-HR" w:eastAsia="hr-HR"/>
              </w:rPr>
              <w:t xml:space="preserve">čenik istražuje obilježja tiskanih medija. </w:t>
            </w:r>
            <w:r w:rsidRPr="00CE4C69">
              <w:rPr>
                <w:color w:val="000000" w:themeColor="text1"/>
                <w:sz w:val="18"/>
                <w:szCs w:val="20"/>
                <w:lang w:val="hr-HR"/>
              </w:rPr>
              <w:t>Razlikuje vrste tiskanih medija. Analizira vrste tiskanih medija na primjerima. Izvodi igru uloga (kupac, prodavač). Govori i izlaže pred publikom.</w:t>
            </w:r>
          </w:p>
        </w:tc>
        <w:tc>
          <w:tcPr>
            <w:tcW w:w="2126" w:type="dxa"/>
          </w:tcPr>
          <w:p w14:paraId="479FF332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izlaže pred razrednim odjelom</w:t>
            </w:r>
          </w:p>
          <w:p w14:paraId="5E4196E9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izvodi igru uloga: kupac, prodavač</w:t>
            </w:r>
          </w:p>
          <w:p w14:paraId="15474901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sluša izlaganje</w:t>
            </w:r>
          </w:p>
          <w:p w14:paraId="6AC87577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čita o obilježjima tiskanih medija</w:t>
            </w:r>
          </w:p>
          <w:p w14:paraId="274F48B9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odvaja bitno od nebitnog</w:t>
            </w:r>
          </w:p>
          <w:p w14:paraId="27A5A9AA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bilješke</w:t>
            </w:r>
          </w:p>
          <w:p w14:paraId="196AAB0A" w14:textId="77777777" w:rsidR="00072A5C" w:rsidRPr="00CE4C69" w:rsidRDefault="00072A5C" w:rsidP="00617AEF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127" w:type="dxa"/>
          </w:tcPr>
          <w:p w14:paraId="2C304EAA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20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 xml:space="preserve"> C.2.1.</w:t>
            </w:r>
          </w:p>
          <w:p w14:paraId="544693CB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>zdr</w:t>
            </w:r>
            <w:proofErr w:type="spellEnd"/>
            <w:r w:rsidRPr="00B71647">
              <w:rPr>
                <w:color w:val="000000" w:themeColor="text1"/>
                <w:sz w:val="16"/>
                <w:szCs w:val="20"/>
                <w:lang w:val="hr-HR"/>
              </w:rPr>
              <w:t xml:space="preserve"> C.2.2.B</w:t>
            </w:r>
          </w:p>
        </w:tc>
      </w:tr>
      <w:tr w:rsidR="00072A5C" w:rsidRPr="00CE4C69" w14:paraId="1E1C33BB" w14:textId="77777777" w:rsidTr="00072A5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58A24CD2" w14:textId="71CA669F" w:rsidR="00072A5C" w:rsidRPr="00CE4C69" w:rsidRDefault="00072A5C" w:rsidP="000A42EE">
            <w:pPr>
              <w:pStyle w:val="StandardWeb"/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r w:rsidR="00DB0DD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9</w:t>
            </w:r>
            <w:r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  <w:r w:rsidR="00DB0DD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/30.</w:t>
            </w:r>
            <w:r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Uvod u mjesečne projekte – Prvi projekt: </w:t>
            </w:r>
            <w:r w:rsidRPr="00CE4C69">
              <w:rPr>
                <w:rFonts w:asciiTheme="minorHAnsi" w:hAnsiTheme="minorHAnsi" w:cstheme="minorHAnsi"/>
                <w:b w:val="0"/>
                <w:bCs w:val="0"/>
                <w:i/>
                <w:color w:val="000000" w:themeColor="text1"/>
                <w:sz w:val="22"/>
                <w:szCs w:val="22"/>
              </w:rPr>
              <w:t>Priča jesenskog šešira</w:t>
            </w:r>
          </w:p>
        </w:tc>
        <w:tc>
          <w:tcPr>
            <w:tcW w:w="899" w:type="dxa"/>
          </w:tcPr>
          <w:p w14:paraId="6569E895" w14:textId="708BFEF0" w:rsidR="00072A5C" w:rsidRPr="00CE4C69" w:rsidRDefault="00DB0DD5" w:rsidP="00617AE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 w:rsidRPr="00022A56">
              <w:rPr>
                <w:rFonts w:asciiTheme="minorHAnsi" w:hAnsiTheme="minorHAnsi" w:cstheme="minorHAnsi"/>
                <w:color w:val="A36800" w:themeColor="accent2" w:themeShade="80"/>
                <w:lang w:val="hr-HR"/>
              </w:rPr>
              <w:t>2</w:t>
            </w:r>
          </w:p>
        </w:tc>
        <w:tc>
          <w:tcPr>
            <w:tcW w:w="1843" w:type="dxa"/>
          </w:tcPr>
          <w:p w14:paraId="2B0C833B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1A1345E1" w14:textId="77777777" w:rsidR="00072A5C" w:rsidRPr="00CE4C69" w:rsidRDefault="00072A5C" w:rsidP="002C78DA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B.5.4.</w:t>
            </w:r>
          </w:p>
          <w:p w14:paraId="706C7B3D" w14:textId="77777777" w:rsidR="00072A5C" w:rsidRPr="00CE4C69" w:rsidRDefault="00072A5C" w:rsidP="00E229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095" w:type="dxa"/>
          </w:tcPr>
          <w:p w14:paraId="0CC0BD56" w14:textId="77777777" w:rsidR="00072A5C" w:rsidRPr="00CE4C69" w:rsidRDefault="00072A5C" w:rsidP="00FA06B9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Uputiti učenike u mjerila vrednovanja i način ostvarivanja mjesečnih </w:t>
            </w:r>
            <w:r w:rsidRPr="00CE4C69">
              <w:rPr>
                <w:rFonts w:asciiTheme="minorHAnsi" w:hAnsiTheme="minorHAnsi" w:cstheme="minorHAnsi"/>
                <w:b/>
                <w:szCs w:val="20"/>
                <w:lang w:val="hr-HR"/>
              </w:rPr>
              <w:t xml:space="preserve">projekata. Poticati učenike na stvaralačko i </w:t>
            </w: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kreativno izražavanje. </w:t>
            </w:r>
          </w:p>
          <w:p w14:paraId="592C4E8D" w14:textId="77777777" w:rsidR="00072A5C" w:rsidRPr="00CE4C69" w:rsidRDefault="00072A5C" w:rsidP="001A6E6E">
            <w:pPr>
              <w:pStyle w:val="Bezproreda"/>
              <w:spacing w:before="12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hr-HR"/>
              </w:rPr>
            </w:pPr>
            <w:r w:rsidRPr="00CE4C69">
              <w:rPr>
                <w:rFonts w:eastAsia="Times New Roman"/>
                <w:noProof/>
                <w:color w:val="000000" w:themeColor="text1"/>
                <w:sz w:val="18"/>
                <w:szCs w:val="20"/>
                <w:lang w:val="hr-HR" w:eastAsia="hr-HR"/>
              </w:rPr>
              <w:t xml:space="preserve">Učenik opisuje izradu samostalnoga mjesečnog projekta. Razgovara o individualnom i timskom projektu i navodi razlike u načinu rada. </w:t>
            </w:r>
          </w:p>
        </w:tc>
        <w:tc>
          <w:tcPr>
            <w:tcW w:w="2126" w:type="dxa"/>
          </w:tcPr>
          <w:p w14:paraId="13CE6DE9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usmeno opisuje kako će ostvariti projekt prema uputama</w:t>
            </w:r>
          </w:p>
          <w:p w14:paraId="715B52B1" w14:textId="77777777" w:rsidR="00072A5C" w:rsidRPr="00CE4C69" w:rsidRDefault="00072A5C" w:rsidP="00617AE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komentira upute za ostvarivanje projekta</w:t>
            </w:r>
          </w:p>
          <w:p w14:paraId="57804257" w14:textId="77777777" w:rsidR="00072A5C" w:rsidRPr="00CE4C69" w:rsidRDefault="00072A5C" w:rsidP="00617AEF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suradnji s drugima</w:t>
            </w:r>
          </w:p>
        </w:tc>
        <w:tc>
          <w:tcPr>
            <w:tcW w:w="2127" w:type="dxa"/>
          </w:tcPr>
          <w:p w14:paraId="6E7DEF20" w14:textId="77777777" w:rsidR="00072A5C" w:rsidRPr="00B71647" w:rsidRDefault="00072A5C" w:rsidP="00F7779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lang w:val="hr-HR"/>
              </w:rPr>
              <w:t xml:space="preserve"> A.2.3.</w:t>
            </w:r>
          </w:p>
          <w:p w14:paraId="704B9190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</w:p>
        </w:tc>
      </w:tr>
      <w:tr w:rsidR="00072A5C" w:rsidRPr="00CE4C69" w14:paraId="4439B40F" w14:textId="77777777" w:rsidTr="0007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3AF94E7F" w14:textId="490EF8A9" w:rsidR="00072A5C" w:rsidRPr="00CE4C69" w:rsidRDefault="00DB0DD5" w:rsidP="000A42EE">
            <w:pPr>
              <w:pStyle w:val="StandardWeb"/>
              <w:spacing w:before="120" w:beforeAutospacing="0" w:after="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31</w:t>
            </w:r>
            <w:r w:rsidR="00072A5C"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32</w:t>
            </w:r>
            <w:r w:rsidR="00072A5C"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./</w:t>
            </w:r>
            <w:r w:rsidR="00517E0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33</w:t>
            </w:r>
            <w:r w:rsidR="00072A5C" w:rsidRPr="00CE4C6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. Djelo za cjelovito čitanje: Ivan Kušan, </w:t>
            </w:r>
            <w:r w:rsidR="00072A5C" w:rsidRPr="00517E0B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Koko u Parizu</w:t>
            </w:r>
          </w:p>
        </w:tc>
        <w:tc>
          <w:tcPr>
            <w:tcW w:w="899" w:type="dxa"/>
          </w:tcPr>
          <w:p w14:paraId="09453582" w14:textId="77777777" w:rsidR="00072A5C" w:rsidRPr="00CE4C69" w:rsidRDefault="00072A5C" w:rsidP="006A6A00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lang w:val="hr-HR"/>
              </w:rPr>
              <w:t>3</w:t>
            </w:r>
          </w:p>
        </w:tc>
        <w:tc>
          <w:tcPr>
            <w:tcW w:w="1843" w:type="dxa"/>
          </w:tcPr>
          <w:p w14:paraId="3F2267C3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B.5.1.</w:t>
            </w:r>
          </w:p>
          <w:p w14:paraId="25F36BC6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B.5.2</w:t>
            </w:r>
          </w:p>
          <w:p w14:paraId="067A4CCC" w14:textId="77777777" w:rsidR="00072A5C" w:rsidRPr="00CE4C69" w:rsidRDefault="00072A5C" w:rsidP="00E229A8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16"/>
                <w:lang w:val="hr-HR"/>
              </w:rPr>
            </w:pPr>
          </w:p>
          <w:p w14:paraId="1CE0D4A0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A.5.1.</w:t>
            </w:r>
          </w:p>
          <w:p w14:paraId="7849BF89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A.5.2.</w:t>
            </w:r>
          </w:p>
          <w:p w14:paraId="4045DA90" w14:textId="77777777" w:rsidR="00072A5C" w:rsidRPr="00CE4C69" w:rsidRDefault="00072A5C" w:rsidP="00E229A8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A.5.3.</w:t>
            </w:r>
          </w:p>
          <w:p w14:paraId="52DEA073" w14:textId="77777777" w:rsidR="00072A5C" w:rsidRPr="00CE4C69" w:rsidRDefault="00072A5C" w:rsidP="00E229A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b/>
                <w:color w:val="000000" w:themeColor="text1"/>
                <w:lang w:val="hr-HR"/>
              </w:rPr>
              <w:t>OŠ HJ A.5.4.</w:t>
            </w:r>
          </w:p>
        </w:tc>
        <w:tc>
          <w:tcPr>
            <w:tcW w:w="6095" w:type="dxa"/>
          </w:tcPr>
          <w:p w14:paraId="41BE4953" w14:textId="77777777" w:rsidR="00072A5C" w:rsidRPr="00CE4C69" w:rsidRDefault="00072A5C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Predstavljati knjigu Ivana Kušana, Koko u Parizu.</w:t>
            </w:r>
          </w:p>
          <w:p w14:paraId="3C0FBE0F" w14:textId="77777777" w:rsidR="00072A5C" w:rsidRPr="00CE4C69" w:rsidRDefault="00072A5C" w:rsidP="00F04AA0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Učenik prikazuje crtež izvanjskoga izgleda Koka i Zlatka i čita opis. Stvara </w:t>
            </w:r>
            <w:proofErr w:type="spellStart"/>
            <w:r w:rsidRPr="00CE4C69">
              <w:rPr>
                <w:color w:val="000000" w:themeColor="text1"/>
                <w:sz w:val="18"/>
                <w:lang w:val="hr-HR"/>
              </w:rPr>
              <w:t>slikopriču</w:t>
            </w:r>
            <w:proofErr w:type="spellEnd"/>
            <w:r w:rsidRPr="00CE4C69">
              <w:rPr>
                <w:color w:val="000000" w:themeColor="text1"/>
                <w:sz w:val="18"/>
                <w:lang w:val="hr-HR"/>
              </w:rPr>
              <w:t xml:space="preserve"> koju je nacrtao i umjesto slika čita riječi. Piše i izražajno čita stvaralački nadograđenu priču u kojoj je on jedan od likova. Uspoređuje odnose djece i roditelja u knjizi izvodeći zaključke, uspoređuje ih s odnosom koji on/ona ima s roditeljima. </w:t>
            </w:r>
          </w:p>
          <w:p w14:paraId="42FB152C" w14:textId="77777777" w:rsidR="00072A5C" w:rsidRPr="00CE4C69" w:rsidRDefault="00072A5C" w:rsidP="00EE004F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</w:p>
        </w:tc>
        <w:tc>
          <w:tcPr>
            <w:tcW w:w="2126" w:type="dxa"/>
          </w:tcPr>
          <w:p w14:paraId="35681D04" w14:textId="77777777" w:rsidR="00072A5C" w:rsidRPr="00CE4C69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razgovara o odnosima djece i roditelja</w:t>
            </w:r>
          </w:p>
          <w:p w14:paraId="762DE8BC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stvaralački opis glavnih likova</w:t>
            </w:r>
          </w:p>
          <w:p w14:paraId="5A465CAC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 xml:space="preserve">- piše </w:t>
            </w:r>
            <w:proofErr w:type="spellStart"/>
            <w:r w:rsidRPr="00CE4C69">
              <w:rPr>
                <w:color w:val="000000" w:themeColor="text1"/>
                <w:sz w:val="18"/>
                <w:lang w:val="hr-HR"/>
              </w:rPr>
              <w:t>slikopriču</w:t>
            </w:r>
            <w:proofErr w:type="spellEnd"/>
          </w:p>
          <w:p w14:paraId="585E0D5F" w14:textId="77777777" w:rsidR="00072A5C" w:rsidRPr="00CE4C69" w:rsidRDefault="00072A5C" w:rsidP="00617AE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CE4C69">
              <w:rPr>
                <w:color w:val="000000" w:themeColor="text1"/>
                <w:sz w:val="18"/>
                <w:lang w:val="hr-HR"/>
              </w:rPr>
              <w:t>- piše stvaralački nadograđenu priču s vlastita gledišta</w:t>
            </w:r>
          </w:p>
        </w:tc>
        <w:tc>
          <w:tcPr>
            <w:tcW w:w="2127" w:type="dxa"/>
          </w:tcPr>
          <w:p w14:paraId="2B33DC04" w14:textId="77777777" w:rsidR="00072A5C" w:rsidRPr="00B71647" w:rsidRDefault="00072A5C" w:rsidP="00CE4C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  <w:proofErr w:type="spellStart"/>
            <w:r w:rsidRPr="00B71647">
              <w:rPr>
                <w:color w:val="000000" w:themeColor="text1"/>
                <w:sz w:val="16"/>
                <w:lang w:val="hr-HR"/>
              </w:rPr>
              <w:t>osr</w:t>
            </w:r>
            <w:proofErr w:type="spellEnd"/>
            <w:r w:rsidRPr="00B71647">
              <w:rPr>
                <w:color w:val="000000" w:themeColor="text1"/>
                <w:sz w:val="16"/>
                <w:lang w:val="hr-HR"/>
              </w:rPr>
              <w:t xml:space="preserve"> A.2.3.</w:t>
            </w:r>
          </w:p>
          <w:p w14:paraId="7F8C4B82" w14:textId="77777777" w:rsidR="00072A5C" w:rsidRPr="00B71647" w:rsidRDefault="00072A5C" w:rsidP="00617AE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hr-HR"/>
              </w:rPr>
            </w:pPr>
          </w:p>
        </w:tc>
      </w:tr>
    </w:tbl>
    <w:p w14:paraId="74BD8AC6" w14:textId="77777777" w:rsidR="00EA7175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p w14:paraId="2681BA47" w14:textId="77777777" w:rsidR="00CE4C69" w:rsidRDefault="00CE4C69" w:rsidP="00264790">
      <w:pPr>
        <w:rPr>
          <w:i/>
        </w:rPr>
      </w:pPr>
    </w:p>
    <w:p w14:paraId="59D40272" w14:textId="77777777" w:rsidR="00CE4C69" w:rsidRDefault="00CE4C69" w:rsidP="00264790">
      <w:pPr>
        <w:rPr>
          <w:i/>
        </w:rPr>
      </w:pPr>
    </w:p>
    <w:p w14:paraId="356EA249" w14:textId="77777777" w:rsidR="00072A5C" w:rsidRDefault="00072A5C" w:rsidP="00264790">
      <w:pPr>
        <w:rPr>
          <w:i/>
        </w:rPr>
      </w:pPr>
    </w:p>
    <w:p w14:paraId="7054A04F" w14:textId="77777777" w:rsidR="00CE4C69" w:rsidRPr="006A6A00" w:rsidRDefault="00CE4C69" w:rsidP="00264790">
      <w:pPr>
        <w:rPr>
          <w:i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2A4AC7" w14:paraId="2F6B2F04" w14:textId="77777777" w:rsidTr="00950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il"/>
            </w:tcBorders>
            <w:vAlign w:val="center"/>
          </w:tcPr>
          <w:p w14:paraId="7996F613" w14:textId="77777777" w:rsidR="002A4AC7" w:rsidRPr="00AA079C" w:rsidRDefault="002A4AC7" w:rsidP="009505C2">
            <w:pPr>
              <w:ind w:left="170"/>
            </w:pPr>
            <w:r>
              <w:lastRenderedPageBreak/>
              <w:t>SADRŽAJI UČENJA</w:t>
            </w:r>
          </w:p>
        </w:tc>
      </w:tr>
      <w:tr w:rsidR="002A4AC7" w14:paraId="6ABD8C1B" w14:textId="77777777" w:rsidTr="00950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top w:val="nil"/>
              <w:bottom w:val="single" w:sz="4" w:space="0" w:color="987200" w:themeColor="accent5" w:themeShade="BF"/>
            </w:tcBorders>
          </w:tcPr>
          <w:p w14:paraId="3DF76686" w14:textId="77777777"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hrvatski jezik, hrvatski standardni jezik, mjesni govor, hrvatska  narječja (štokavsko, kajkavsko i čakavsko), hrvatski govori (ikavski, ekavski, ijekavski),  jezik književnosti, razgovorni jezik, materinski jezik, drugi jezik, službeni jezik, manjinski jezik</w:t>
            </w:r>
          </w:p>
          <w:p w14:paraId="5724F3C0" w14:textId="77777777"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 xml:space="preserve">- himna, obilježja himne </w:t>
            </w:r>
          </w:p>
          <w:p w14:paraId="3FA7FB1F" w14:textId="77777777"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književnost, književni rodovi: lirika, epika, drama, obilježja književnih rodova</w:t>
            </w:r>
          </w:p>
          <w:p w14:paraId="2A599D18" w14:textId="77777777" w:rsidR="002A4AC7" w:rsidRPr="00617AEF" w:rsidRDefault="002A4AC7" w:rsidP="009505C2">
            <w:pPr>
              <w:pStyle w:val="StandardWeb"/>
              <w:spacing w:before="120" w:beforeAutospacing="0" w:after="0" w:afterAutospacing="0"/>
              <w:ind w:left="170" w:right="170"/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 w:val="0"/>
                <w:color w:val="000000" w:themeColor="text1"/>
                <w:sz w:val="20"/>
                <w:szCs w:val="22"/>
              </w:rPr>
              <w:t>- tisak, tiskani mediji: novine, časopisi, plakati, knjige, strip</w:t>
            </w:r>
          </w:p>
          <w:p w14:paraId="4AEC6A79" w14:textId="77777777" w:rsidR="002A4AC7" w:rsidRDefault="002A4AC7" w:rsidP="009505C2"/>
        </w:tc>
      </w:tr>
      <w:tr w:rsidR="00F96D46" w14:paraId="3425C5B9" w14:textId="77777777" w:rsidTr="00D8467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4B4D415" w14:textId="77777777" w:rsidR="002A4AC7" w:rsidRDefault="002A4AC7" w:rsidP="00FF4EC9"/>
          <w:p w14:paraId="2838EF2A" w14:textId="77777777" w:rsidR="00F96D46" w:rsidRDefault="00F96D46" w:rsidP="00FF4EC9">
            <w:r w:rsidRPr="00810B09">
              <w:t>O</w:t>
            </w:r>
            <w:r>
              <w:t>RGANIZACIJA UČENJA I POUČAVANJA</w:t>
            </w:r>
          </w:p>
        </w:tc>
        <w:tc>
          <w:tcPr>
            <w:tcW w:w="7462" w:type="dxa"/>
            <w:tcBorders>
              <w:top w:val="single" w:sz="4" w:space="0" w:color="987200" w:themeColor="accent5" w:themeShade="BF"/>
            </w:tcBorders>
          </w:tcPr>
          <w:p w14:paraId="2B3BE751" w14:textId="77777777"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27FF7774" w14:textId="77777777" w:rsidTr="00B67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281F25FF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14:paraId="4E016EAB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2890D2E6" w14:textId="77777777" w:rsidTr="00B67C9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987200" w:themeColor="accent5" w:themeShade="BF"/>
            </w:tcBorders>
          </w:tcPr>
          <w:p w14:paraId="0E96751C" w14:textId="77777777" w:rsidR="00264790" w:rsidRPr="00D84677" w:rsidRDefault="006E0D3D" w:rsidP="00617AEF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pronalaženje sličnosti i razlika</w:t>
            </w:r>
            <w:r w:rsidR="00EE004F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</w:t>
            </w:r>
          </w:p>
          <w:p w14:paraId="3D177017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rezimiranje i bilježenje</w:t>
            </w:r>
          </w:p>
          <w:p w14:paraId="4733EFAE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postavljanje ciljeva i davanje povratnih informacija</w:t>
            </w:r>
          </w:p>
          <w:p w14:paraId="2E7ED16F" w14:textId="77777777"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suradničko učenje</w:t>
            </w:r>
          </w:p>
          <w:p w14:paraId="52356664" w14:textId="77777777" w:rsidR="00B67C90" w:rsidRPr="00617AEF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otkrivanje i rješavanje problema</w:t>
            </w:r>
          </w:p>
        </w:tc>
        <w:tc>
          <w:tcPr>
            <w:tcW w:w="7462" w:type="dxa"/>
            <w:tcBorders>
              <w:left w:val="single" w:sz="4" w:space="0" w:color="987200" w:themeColor="accent5" w:themeShade="BF"/>
            </w:tcBorders>
          </w:tcPr>
          <w:p w14:paraId="65A5E6B6" w14:textId="77777777" w:rsidR="00B67C90" w:rsidRPr="006E0D3D" w:rsidRDefault="006E0D3D" w:rsidP="00617AEF">
            <w:pPr>
              <w:pStyle w:val="Bezproreda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617AE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metoda usmenog izlaganja: objašnjavanje, izvješćivanje, glasno razmišljanje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pisanja: bilježenje ključnih dijelova sadržaja, citiranje, konceptiranje parafraziranjem, sažeto konceptiranje                 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</w:t>
            </w:r>
            <w:r w:rsidRPr="00617AEF">
              <w:rPr>
                <w:sz w:val="20"/>
              </w:rPr>
              <w:t>–</w:t>
            </w:r>
            <w:r w:rsidR="002C78DA">
              <w:rPr>
                <w:color w:val="000000" w:themeColor="text1"/>
                <w:sz w:val="20"/>
                <w:lang w:val="hr-HR"/>
              </w:rPr>
              <w:t xml:space="preserve"> metoda izrade i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interpretiranja umnih mapa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  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čitanja i rada na tekstu: rad s udžbenikom                                                                            </w:t>
            </w:r>
          </w:p>
        </w:tc>
      </w:tr>
    </w:tbl>
    <w:p w14:paraId="56F781EB" w14:textId="77777777"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5FCD7D59" w14:textId="77777777" w:rsidTr="00D84677">
        <w:trPr>
          <w:trHeight w:val="421"/>
        </w:trPr>
        <w:tc>
          <w:tcPr>
            <w:tcW w:w="15073" w:type="dxa"/>
            <w:gridSpan w:val="3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03FEF55" w14:textId="77777777"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t>VREDNOVANJE</w:t>
            </w:r>
          </w:p>
        </w:tc>
      </w:tr>
      <w:tr w:rsidR="00264790" w14:paraId="1B7960CC" w14:textId="77777777" w:rsidTr="00D84677">
        <w:trPr>
          <w:trHeight w:val="421"/>
        </w:trPr>
        <w:tc>
          <w:tcPr>
            <w:tcW w:w="5274" w:type="dxa"/>
            <w:tcBorders>
              <w:top w:val="dashed" w:sz="4" w:space="0" w:color="987200"/>
            </w:tcBorders>
            <w:shd w:val="clear" w:color="auto" w:fill="FFEFC1" w:themeFill="accent5" w:themeFillTint="33"/>
            <w:vAlign w:val="center"/>
          </w:tcPr>
          <w:p w14:paraId="694EA7B4" w14:textId="77777777"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987200"/>
            </w:tcBorders>
            <w:shd w:val="clear" w:color="auto" w:fill="FFE084" w:themeFill="accent5" w:themeFillTint="66"/>
          </w:tcPr>
          <w:p w14:paraId="0984A592" w14:textId="77777777"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987200"/>
            </w:tcBorders>
            <w:shd w:val="clear" w:color="auto" w:fill="FFD047" w:themeFill="accent5" w:themeFillTint="99"/>
          </w:tcPr>
          <w:p w14:paraId="40D08B36" w14:textId="77777777"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41C300C3" w14:textId="77777777" w:rsidTr="00D84677">
        <w:trPr>
          <w:trHeight w:val="644"/>
        </w:trPr>
        <w:tc>
          <w:tcPr>
            <w:tcW w:w="5274" w:type="dxa"/>
          </w:tcPr>
          <w:p w14:paraId="1A834535" w14:textId="77777777" w:rsidR="00264790" w:rsidRPr="00617AEF" w:rsidRDefault="00264790" w:rsidP="00D84677">
            <w:pPr>
              <w:rPr>
                <w:sz w:val="20"/>
              </w:rPr>
            </w:pPr>
          </w:p>
          <w:p w14:paraId="3902C697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14:paraId="3A895B82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42885D19" w14:textId="77777777" w:rsidR="00EA7175" w:rsidRPr="00617AEF" w:rsidRDefault="00EA7175" w:rsidP="00D84677">
            <w:pPr>
              <w:rPr>
                <w:sz w:val="20"/>
              </w:rPr>
            </w:pPr>
          </w:p>
          <w:p w14:paraId="04685DE1" w14:textId="77777777"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</w:tcPr>
          <w:p w14:paraId="32E63364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Učenik samovrednuje svoje uratke. Uspoređuje ih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14:paraId="444E5513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</w:tcPr>
          <w:p w14:paraId="0C229A43" w14:textId="77777777"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početna provjera znanja</w:t>
            </w:r>
            <w:r w:rsidR="00566B88" w:rsidRPr="00617AEF">
              <w:rPr>
                <w:sz w:val="20"/>
              </w:rPr>
              <w:t xml:space="preserve"> 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 xml:space="preserve">pisanog sastavka (vrednuje se </w:t>
            </w:r>
            <w:proofErr w:type="spellStart"/>
            <w:r w:rsidR="00566B88" w:rsidRPr="00617AEF">
              <w:rPr>
                <w:sz w:val="20"/>
              </w:rPr>
              <w:t>opisnicima</w:t>
            </w:r>
            <w:proofErr w:type="spellEnd"/>
            <w:r w:rsidR="00566B88" w:rsidRPr="00617AEF">
              <w:rPr>
                <w:sz w:val="20"/>
              </w:rPr>
              <w:t>)</w:t>
            </w:r>
          </w:p>
          <w:p w14:paraId="2684C672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postera</w:t>
            </w:r>
            <w:r w:rsidR="00566B88" w:rsidRPr="00617AEF">
              <w:rPr>
                <w:sz w:val="20"/>
              </w:rPr>
              <w:t xml:space="preserve"> </w:t>
            </w:r>
            <w:r w:rsidR="00EE004F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4EBDCF8A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ljetne priče 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62CFCFF3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14:paraId="59698FEB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EE004F" w:rsidRPr="00617AEF">
              <w:rPr>
                <w:sz w:val="20"/>
              </w:rPr>
              <w:t xml:space="preserve"> usmena provjera – Hrvatski jezik – prema unaprijed dogovorenim mjerilima vrednovanja</w:t>
            </w:r>
          </w:p>
        </w:tc>
      </w:tr>
    </w:tbl>
    <w:p w14:paraId="7101233C" w14:textId="77777777"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63121767" w14:textId="77777777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53B1B24D" w14:textId="77777777"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lastRenderedPageBreak/>
              <w:t>POVEZANOST S MEĐUPREDMETNIM TEMAMA</w:t>
            </w:r>
          </w:p>
        </w:tc>
      </w:tr>
      <w:tr w:rsidR="00B67C90" w14:paraId="2930CE83" w14:textId="77777777" w:rsidTr="009505C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14:paraId="4818A5AE" w14:textId="77777777" w:rsidR="00B67C90" w:rsidRPr="00617AEF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Učiti kako učiti </w:t>
            </w:r>
          </w:p>
          <w:p w14:paraId="7498E730" w14:textId="77777777"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razvija  znanja i stječe vještine upravljanja vlastitim učenjem</w:t>
            </w:r>
          </w:p>
          <w:p w14:paraId="28EA1A9E" w14:textId="77777777"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primjenjuje odgovarajuće strategije učenja (vođeno)</w:t>
            </w:r>
          </w:p>
          <w:p w14:paraId="380BF4BE" w14:textId="77777777"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987200" w:themeColor="accent5" w:themeShade="BF"/>
                <w:sz w:val="20"/>
                <w:szCs w:val="22"/>
              </w:rPr>
            </w:pPr>
          </w:p>
          <w:p w14:paraId="3DB8F298" w14:textId="77777777" w:rsidR="00DA6F9B" w:rsidRPr="006E0D3D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Građanski odgoj i obrazovanje </w:t>
            </w:r>
          </w:p>
          <w:p w14:paraId="7B3F7553" w14:textId="77777777" w:rsidR="00DA6F9B" w:rsidRPr="00617AEF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stječe građansko znanje o simbolima države u kojoj živi</w:t>
            </w:r>
          </w:p>
          <w:p w14:paraId="4C84F5A0" w14:textId="77777777" w:rsidR="00DA6F9B" w:rsidRPr="00617AEF" w:rsidRDefault="00DA6F9B" w:rsidP="00DA6F9B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stječe građansko znanje o jeziku države u kojoj živi, o jezicima nacionalnih manjina</w:t>
            </w:r>
          </w:p>
          <w:p w14:paraId="23CFDA5C" w14:textId="77777777" w:rsidR="00DA6F9B" w:rsidRPr="00617AEF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  <w:p w14:paraId="77F8D016" w14:textId="77777777" w:rsidR="00B67C90" w:rsidRPr="00617AEF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14:paraId="1F53E5F0" w14:textId="77777777" w:rsidR="007575AC" w:rsidRPr="00617AEF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Osobni i socijalni razvoj </w:t>
            </w:r>
          </w:p>
          <w:p w14:paraId="70A8EB19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 razvija odnose poštovanja među vršnjacima i gradi prijateljstva; opisuje prijateljske odnose</w:t>
            </w:r>
          </w:p>
          <w:p w14:paraId="1B4FFFCB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uočava reakcije drugih o sebi i kritički promišlja o njima</w:t>
            </w:r>
          </w:p>
          <w:p w14:paraId="6714BCD3" w14:textId="77777777" w:rsidR="00B67C90" w:rsidRPr="00617AEF" w:rsidRDefault="00B67C90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  <w:p w14:paraId="219CDFB1" w14:textId="77777777" w:rsidR="00DA6F9B" w:rsidRPr="006E0D3D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Uporaba informacijsko-komunikacijske tehnologije</w:t>
            </w:r>
          </w:p>
          <w:p w14:paraId="1A3E5881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bCs/>
                <w:sz w:val="20"/>
                <w:szCs w:val="22"/>
              </w:rPr>
              <w:t>–</w:t>
            </w:r>
            <w:r w:rsidRPr="00617AEF">
              <w:rPr>
                <w:rFonts w:ascii="Calibri" w:hAnsi="Calibri" w:cs="Calibri"/>
                <w:sz w:val="20"/>
                <w:szCs w:val="22"/>
              </w:rPr>
              <w:t xml:space="preserve"> odabire odgovarajuću digitalnu tehnologiju za izvršavanje zadatka</w:t>
            </w:r>
          </w:p>
          <w:p w14:paraId="64D6001D" w14:textId="77777777" w:rsidR="00DA6F9B" w:rsidRPr="00617AEF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– samostalno koristi poznate uređaje i programe</w:t>
            </w:r>
          </w:p>
          <w:p w14:paraId="00CF3BAB" w14:textId="77777777" w:rsidR="00DA6F9B" w:rsidRPr="00617AEF" w:rsidRDefault="00DA6F9B" w:rsidP="007575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D84677" w14:paraId="5A629CF0" w14:textId="77777777" w:rsidTr="00D84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506F44B1" w14:textId="77777777" w:rsidR="00D84677" w:rsidRPr="00D84677" w:rsidRDefault="00D84677" w:rsidP="00D84677">
            <w:pPr>
              <w:rPr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SREDSTVA, ALATI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14:paraId="57AB1C1E" w14:textId="77777777"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b w:val="0"/>
                <w:color w:val="000000" w:themeColor="text1"/>
              </w:rPr>
              <w:t xml:space="preserve">Prema predviđenim aktivnostima: nastavni listići, </w:t>
            </w:r>
            <w:r>
              <w:rPr>
                <w:b w:val="0"/>
                <w:color w:val="000000" w:themeColor="text1"/>
              </w:rPr>
              <w:t xml:space="preserve">PowerPoint, </w:t>
            </w:r>
            <w:r w:rsidRPr="0092759C">
              <w:rPr>
                <w:b w:val="0"/>
                <w:color w:val="000000" w:themeColor="text1"/>
              </w:rPr>
              <w:t>Padlet, Wordwall, Kahoot</w:t>
            </w:r>
            <w:r>
              <w:rPr>
                <w:b w:val="0"/>
                <w:color w:val="000000" w:themeColor="text1"/>
              </w:rPr>
              <w:t>, Coogle</w:t>
            </w:r>
          </w:p>
        </w:tc>
      </w:tr>
      <w:tr w:rsidR="00D84677" w14:paraId="72880EE8" w14:textId="77777777" w:rsidTr="00D8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14:paraId="142B8E90" w14:textId="77777777" w:rsidR="00D84677" w:rsidRPr="00D84677" w:rsidRDefault="00D84677" w:rsidP="00D84677">
            <w:pPr>
              <w:rPr>
                <w:bCs w:val="0"/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IZVORI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14:paraId="6608E8F3" w14:textId="77777777" w:rsidR="00D84677" w:rsidRDefault="001A6E6E" w:rsidP="00D846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>
              <w:rPr>
                <w:color w:val="000000" w:themeColor="text1"/>
              </w:rPr>
              <w:t xml:space="preserve"> 5,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D84677">
              <w:rPr>
                <w:color w:val="000000" w:themeColor="text1"/>
              </w:rPr>
              <w:t xml:space="preserve"> 5, Školska knjiga, 2019. </w:t>
            </w:r>
          </w:p>
          <w:p w14:paraId="7EDDACC8" w14:textId="77777777" w:rsidR="00D84677" w:rsidRDefault="00022A56" w:rsidP="00D84677">
            <w:pPr>
              <w:pStyle w:val="Standard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D84677">
                <w:rPr>
                  <w:rStyle w:val="Hiperveza"/>
                  <w:rFonts w:ascii="Calibri" w:hAnsi="Calibri" w:cs="Calibri"/>
                  <w:sz w:val="22"/>
                  <w:szCs w:val="22"/>
                </w:rPr>
                <w:t>Kako zavoljeti knjigu - Školski HRT</w:t>
              </w:r>
            </w:hyperlink>
          </w:p>
          <w:p w14:paraId="193A7430" w14:textId="77777777" w:rsidR="00D84677" w:rsidRPr="0092759C" w:rsidRDefault="00D84677" w:rsidP="00D84677">
            <w:pPr>
              <w:pStyle w:val="StandardWeb"/>
              <w:spacing w:before="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hyperlink r:id="rId8" w:history="1">
              <w:r w:rsidRPr="00146195">
                <w:rPr>
                  <w:rStyle w:val="Hiperveza"/>
                  <w:rFonts w:ascii="Calibri" w:hAnsi="Calibri" w:cs="Calibri"/>
                  <w:sz w:val="22"/>
                  <w:szCs w:val="22"/>
                </w:rPr>
                <w:t>http://www.medijskapismenost.hr/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8B0C055" w14:textId="77777777" w:rsidR="00264790" w:rsidRDefault="00264790" w:rsidP="00264790"/>
    <w:p w14:paraId="5FCF6600" w14:textId="77777777" w:rsidR="00264790" w:rsidRDefault="00264790"/>
    <w:p w14:paraId="32890822" w14:textId="77777777" w:rsidR="00264790" w:rsidRDefault="00264790"/>
    <w:p w14:paraId="4E09DD0A" w14:textId="77777777" w:rsidR="00264790" w:rsidRDefault="00264790"/>
    <w:p w14:paraId="6B71968E" w14:textId="77777777" w:rsidR="00847147" w:rsidRDefault="00847147"/>
    <w:p w14:paraId="7FA9C230" w14:textId="77777777" w:rsidR="004C3878" w:rsidRDefault="004C3878"/>
    <w:p w14:paraId="2E8BAE57" w14:textId="77777777" w:rsidR="00264790" w:rsidRDefault="00264790"/>
    <w:p w14:paraId="3FABFFAB" w14:textId="77777777"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5BB7"/>
    <w:rsid w:val="00014D64"/>
    <w:rsid w:val="00022A56"/>
    <w:rsid w:val="00051CA6"/>
    <w:rsid w:val="00063282"/>
    <w:rsid w:val="00072A5C"/>
    <w:rsid w:val="00096100"/>
    <w:rsid w:val="000A42EE"/>
    <w:rsid w:val="000E059F"/>
    <w:rsid w:val="0011243C"/>
    <w:rsid w:val="001A6E6E"/>
    <w:rsid w:val="001B3291"/>
    <w:rsid w:val="001B73A3"/>
    <w:rsid w:val="001C47AA"/>
    <w:rsid w:val="001F676D"/>
    <w:rsid w:val="00204355"/>
    <w:rsid w:val="00251DB2"/>
    <w:rsid w:val="00264790"/>
    <w:rsid w:val="00286883"/>
    <w:rsid w:val="002A4AC7"/>
    <w:rsid w:val="002C78DA"/>
    <w:rsid w:val="003A2A28"/>
    <w:rsid w:val="003B4864"/>
    <w:rsid w:val="003D6883"/>
    <w:rsid w:val="004478C8"/>
    <w:rsid w:val="004478D2"/>
    <w:rsid w:val="004C3878"/>
    <w:rsid w:val="00517E0B"/>
    <w:rsid w:val="005218A9"/>
    <w:rsid w:val="0054757F"/>
    <w:rsid w:val="005533DF"/>
    <w:rsid w:val="00566B88"/>
    <w:rsid w:val="00583D00"/>
    <w:rsid w:val="005B7772"/>
    <w:rsid w:val="005E4BC1"/>
    <w:rsid w:val="00617AEF"/>
    <w:rsid w:val="00643C88"/>
    <w:rsid w:val="006738D3"/>
    <w:rsid w:val="006A6A00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8066BD"/>
    <w:rsid w:val="00810B09"/>
    <w:rsid w:val="00843D74"/>
    <w:rsid w:val="00847147"/>
    <w:rsid w:val="0086253C"/>
    <w:rsid w:val="008C5EFD"/>
    <w:rsid w:val="0092759C"/>
    <w:rsid w:val="009505C2"/>
    <w:rsid w:val="00953581"/>
    <w:rsid w:val="00973D21"/>
    <w:rsid w:val="009A5F37"/>
    <w:rsid w:val="009B76B1"/>
    <w:rsid w:val="009D1287"/>
    <w:rsid w:val="00A12B1B"/>
    <w:rsid w:val="00A55D67"/>
    <w:rsid w:val="00A64D0E"/>
    <w:rsid w:val="00A9463A"/>
    <w:rsid w:val="00AA079C"/>
    <w:rsid w:val="00AE6A0E"/>
    <w:rsid w:val="00B67C90"/>
    <w:rsid w:val="00B71647"/>
    <w:rsid w:val="00BC6933"/>
    <w:rsid w:val="00BF7953"/>
    <w:rsid w:val="00C27C68"/>
    <w:rsid w:val="00C47D6D"/>
    <w:rsid w:val="00C73B1E"/>
    <w:rsid w:val="00C77685"/>
    <w:rsid w:val="00C96529"/>
    <w:rsid w:val="00C9720A"/>
    <w:rsid w:val="00CA5AF1"/>
    <w:rsid w:val="00CB15CD"/>
    <w:rsid w:val="00CE4C69"/>
    <w:rsid w:val="00D22A8F"/>
    <w:rsid w:val="00D40000"/>
    <w:rsid w:val="00D413F4"/>
    <w:rsid w:val="00D7340A"/>
    <w:rsid w:val="00D84677"/>
    <w:rsid w:val="00DA6F9B"/>
    <w:rsid w:val="00DB0DD5"/>
    <w:rsid w:val="00DB1308"/>
    <w:rsid w:val="00DD2851"/>
    <w:rsid w:val="00DD59CB"/>
    <w:rsid w:val="00E15C28"/>
    <w:rsid w:val="00E21207"/>
    <w:rsid w:val="00E229A8"/>
    <w:rsid w:val="00E30900"/>
    <w:rsid w:val="00E5680B"/>
    <w:rsid w:val="00E6589D"/>
    <w:rsid w:val="00E77911"/>
    <w:rsid w:val="00E77A22"/>
    <w:rsid w:val="00EA7175"/>
    <w:rsid w:val="00ED54B5"/>
    <w:rsid w:val="00EE004F"/>
    <w:rsid w:val="00EF0C4E"/>
    <w:rsid w:val="00F04AA0"/>
    <w:rsid w:val="00F22C55"/>
    <w:rsid w:val="00F32345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2604"/>
  <w15:chartTrackingRefBased/>
  <w15:docId w15:val="{D63C90A6-21E3-4673-9D98-2EED344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jskapismenost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skolski.hrt.hr/emisije/388/kako-zavoljeti-knji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0DEB-556F-4B5B-BE52-AB01678B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4</cp:revision>
  <cp:lastPrinted>2019-05-26T18:51:00Z</cp:lastPrinted>
  <dcterms:created xsi:type="dcterms:W3CDTF">2023-08-29T15:15:00Z</dcterms:created>
  <dcterms:modified xsi:type="dcterms:W3CDTF">2023-08-31T16:20:00Z</dcterms:modified>
</cp:coreProperties>
</file>